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DD/MM/YY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-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NISN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- ” Teguran ini dikeluarkan karena sudah di peringatkan berupa lisan secara berulang-ulang.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Sehubungan dengan hal tersebut,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0"/>
        <w:gridCol w:w="452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9" w:hRule="atLeast"/>
          <w:jc w:val="center"/>
        </w:trPr>
        <w:tc>
          <w:tcPr>
            <w:tcW w:w="452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E9D44C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52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F29CBD6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</w:tr>
    </w:tbl>
    <w:p w14:paraId="18D4AD53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</w:p>
    <w:p w14:paraId="3AA310C7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bookmarkStart w:id="0" w:name="_GoBack"/>
            <w:bookmarkEnd w:id="0"/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4E1F5B1D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2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2026-02-27T17:09:54Z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89CA2933F00148679512B6049DD4D0A8_13</vt:lpwstr>
  </property>
</Properties>
</file>