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7F4875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  <w:vAlign w:val="center"/>
          </w:tcPr>
          <w:p w:rsidR="0069191B" w:rsidRPr="00253FAE" w:rsidRDefault="0069191B" w:rsidP="006A39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  <w:vAlign w:val="center"/>
          </w:tcPr>
          <w:p w:rsidR="0069191B" w:rsidRPr="00253FAE" w:rsidRDefault="0069191B" w:rsidP="007F487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  <w:vAlign w:val="center"/>
          </w:tcPr>
          <w:p w:rsidR="0069191B" w:rsidRPr="00253FAE" w:rsidRDefault="007F4875" w:rsidP="007F48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de Junio al 17 de Junio</w:t>
            </w:r>
          </w:p>
        </w:tc>
      </w:tr>
      <w:tr w:rsidR="0069191B" w:rsidRPr="00253FAE" w:rsidTr="007F4875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  <w:vAlign w:val="center"/>
          </w:tcPr>
          <w:p w:rsidR="00AA30E4" w:rsidRPr="00253FAE" w:rsidRDefault="00AA30E4" w:rsidP="006A39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JUEVES</w:t>
            </w:r>
          </w:p>
        </w:tc>
        <w:tc>
          <w:tcPr>
            <w:tcW w:w="1055" w:type="dxa"/>
            <w:shd w:val="clear" w:color="auto" w:fill="C5E0B3" w:themeFill="accent6" w:themeFillTint="66"/>
            <w:vAlign w:val="center"/>
          </w:tcPr>
          <w:p w:rsidR="0069191B" w:rsidRPr="00253FAE" w:rsidRDefault="0069191B" w:rsidP="007F487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  <w:vAlign w:val="center"/>
          </w:tcPr>
          <w:p w:rsidR="00AA30E4" w:rsidRPr="00253FAE" w:rsidRDefault="00AA30E4" w:rsidP="007F48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9191B" w:rsidRPr="00253FAE" w:rsidRDefault="007F4875" w:rsidP="007F4875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2 horas</w:t>
            </w: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986175" w:rsidRPr="00AF4456" w:rsidRDefault="009C2253" w:rsidP="00AF44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Uso de salidas PWM y entradas análogas (</w:t>
            </w:r>
            <w:r w:rsidR="002E3008">
              <w:rPr>
                <w:rFonts w:ascii="Times New Roman" w:hAnsi="Times New Roman" w:cs="Times New Roman"/>
                <w:sz w:val="18"/>
                <w:szCs w:val="18"/>
              </w:rPr>
              <w:t>Programación se servomotores en Arduino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0" w:name="_GoBack"/>
            <w:bookmarkEnd w:id="0"/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E3008">
        <w:trPr>
          <w:trHeight w:val="500"/>
        </w:trPr>
        <w:tc>
          <w:tcPr>
            <w:tcW w:w="10945" w:type="dxa"/>
            <w:gridSpan w:val="6"/>
          </w:tcPr>
          <w:p w:rsidR="002E3008" w:rsidRDefault="002E3008" w:rsidP="002E30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3701" w:rsidRPr="002E3008" w:rsidRDefault="002E3008" w:rsidP="002E30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 xml:space="preserve">Identificar el funcionamiento de un servomotor controlando su posición angular, mediante código de programación con Arduino. 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1D626E" w:rsidRPr="001D626E" w:rsidRDefault="001D626E" w:rsidP="001D626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E3008" w:rsidRPr="002E3008" w:rsidRDefault="002E3008" w:rsidP="002E300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>Identifica el funcionamiento y uso de los servomotores.</w:t>
            </w:r>
          </w:p>
          <w:p w:rsidR="002E3008" w:rsidRPr="002E3008" w:rsidRDefault="002E3008" w:rsidP="002E300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>Reconoce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 xml:space="preserve"> la introducción de librerías de programación y su funcionamiento.</w:t>
            </w:r>
          </w:p>
          <w:p w:rsidR="00676ACD" w:rsidRPr="002E3008" w:rsidRDefault="002E3008" w:rsidP="002E300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Resolver</w:t>
            </w: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 xml:space="preserve"> ejercicios teniendo en cuenta el funcionamiento del elemento, solucionando problemas de su entorno.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1969D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SALIDAS PWM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Default="008E472B" w:rsidP="008E472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Conceptualización y u</w:t>
            </w:r>
            <w:r w:rsidR="00CA1954">
              <w:rPr>
                <w:rFonts w:ascii="Times New Roman" w:hAnsi="Times New Roman" w:cs="Times New Roman"/>
                <w:sz w:val="18"/>
                <w:szCs w:val="18"/>
              </w:rPr>
              <w:t xml:space="preserve">so </w:t>
            </w:r>
            <w:r w:rsidR="002E3008">
              <w:rPr>
                <w:rFonts w:ascii="Times New Roman" w:hAnsi="Times New Roman" w:cs="Times New Roman"/>
                <w:sz w:val="18"/>
                <w:szCs w:val="18"/>
              </w:rPr>
              <w:t>de servomotores.</w:t>
            </w:r>
          </w:p>
          <w:p w:rsidR="00CA1954" w:rsidRDefault="00CA1954" w:rsidP="00CA1954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CA1954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Programación </w:t>
            </w:r>
            <w:r w:rsidR="001969D2">
              <w:rPr>
                <w:rFonts w:ascii="Times New Roman" w:hAnsi="Times New Roman" w:cs="Times New Roman"/>
                <w:sz w:val="18"/>
                <w:szCs w:val="18"/>
              </w:rPr>
              <w:t xml:space="preserve">para el control de </w:t>
            </w:r>
            <w:r w:rsidR="002E3008">
              <w:rPr>
                <w:rFonts w:ascii="Times New Roman" w:hAnsi="Times New Roman" w:cs="Times New Roman"/>
                <w:sz w:val="18"/>
                <w:szCs w:val="18"/>
              </w:rPr>
              <w:t>servomotores en Arduino.</w:t>
            </w: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634BA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634BA8" w:rsidRPr="00253FAE" w:rsidRDefault="00C26E60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¿Cómo reconocer y utilizar las salidas PWM </w:t>
            </w:r>
            <w:r w:rsidR="002E3008">
              <w:rPr>
                <w:rFonts w:ascii="Times New Roman" w:hAnsi="Times New Roman" w:cs="Times New Roman"/>
                <w:sz w:val="18"/>
                <w:szCs w:val="18"/>
              </w:rPr>
              <w:t>para el funcionamiento de servomotores</w:t>
            </w:r>
            <w:r w:rsidR="00255295" w:rsidRPr="00253FAE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969D2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la </w:t>
            </w:r>
            <w:r w:rsidR="001969D2">
              <w:rPr>
                <w:rFonts w:ascii="Times New Roman" w:hAnsi="Times New Roman" w:cs="Times New Roman"/>
                <w:sz w:val="18"/>
                <w:szCs w:val="18"/>
              </w:rPr>
              <w:t>interacción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con el circuito integrado y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el uso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material didáctico para la explicación 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de su funcionamiento y reconocimiento de las salidas PWM</w:t>
            </w:r>
            <w:r w:rsidR="002600FD">
              <w:rPr>
                <w:rFonts w:ascii="Times New Roman" w:hAnsi="Times New Roman" w:cs="Times New Roman"/>
                <w:sz w:val="18"/>
                <w:szCs w:val="18"/>
              </w:rPr>
              <w:t xml:space="preserve"> y entradas </w:t>
            </w:r>
            <w:r w:rsidR="00A41212">
              <w:rPr>
                <w:rFonts w:ascii="Times New Roman" w:hAnsi="Times New Roman" w:cs="Times New Roman"/>
                <w:sz w:val="18"/>
                <w:szCs w:val="18"/>
              </w:rPr>
              <w:t>análogas</w:t>
            </w:r>
            <w:r w:rsidR="002600FD">
              <w:rPr>
                <w:rFonts w:ascii="Times New Roman" w:hAnsi="Times New Roman" w:cs="Times New Roman"/>
                <w:sz w:val="18"/>
                <w:szCs w:val="18"/>
              </w:rPr>
              <w:t xml:space="preserve"> de Arduino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 posterior a este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se plantea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 la realización de una actividad donde se aplique lo visto en clase.</w:t>
            </w:r>
          </w:p>
          <w:p w:rsidR="002E3008" w:rsidRDefault="002E3008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E76A3D" w:rsidRDefault="00E76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realiza interacción entre docente y estudiante, desarrollando un dialogo sobre la temática “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Uso de </w:t>
            </w:r>
            <w:r w:rsidR="002600FD">
              <w:rPr>
                <w:rFonts w:ascii="Times New Roman" w:hAnsi="Times New Roman" w:cs="Times New Roman"/>
                <w:sz w:val="18"/>
                <w:szCs w:val="18"/>
              </w:rPr>
              <w:t>la variable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26E6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”,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Default="007968AD" w:rsidP="00C26E6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 igual forma se indica a los estudiantes los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 conceptos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básicos 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del funcionamiento y 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uso del </w:t>
            </w:r>
            <w:r w:rsidR="00573F2B">
              <w:rPr>
                <w:rFonts w:ascii="Times New Roman" w:hAnsi="Times New Roman" w:cs="Times New Roman"/>
                <w:sz w:val="18"/>
                <w:szCs w:val="18"/>
              </w:rPr>
              <w:t>servomotor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 como ejemplo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 la programación 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de salidas</w:t>
            </w:r>
            <w:r w:rsidR="00573F2B">
              <w:rPr>
                <w:rFonts w:ascii="Times New Roman" w:hAnsi="Times New Roman" w:cs="Times New Roman"/>
                <w:sz w:val="18"/>
                <w:szCs w:val="18"/>
              </w:rPr>
              <w:t xml:space="preserve"> PWM para el control de </w:t>
            </w:r>
            <w:r w:rsidR="00B1660E">
              <w:rPr>
                <w:rFonts w:ascii="Times New Roman" w:hAnsi="Times New Roman" w:cs="Times New Roman"/>
                <w:sz w:val="18"/>
                <w:szCs w:val="18"/>
              </w:rPr>
              <w:t>ángulo</w:t>
            </w:r>
            <w:r w:rsidR="00573F2B">
              <w:rPr>
                <w:rFonts w:ascii="Times New Roman" w:hAnsi="Times New Roman" w:cs="Times New Roman"/>
                <w:sz w:val="18"/>
                <w:szCs w:val="18"/>
              </w:rPr>
              <w:t xml:space="preserve"> de rotación con el uso de un potenciómetro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>, utilizando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infografías como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material didáctico 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para la explicación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videos demostrativos.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Los estudiantes deberán realizar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la actividad propuesta en la guía de aprendizaje teniendo en cuenta cada una de l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>as explicaciones vistas en clase y recordando el material realizado en la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 clase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 anterior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1969D2" w:rsidRPr="00E76A3D" w:rsidRDefault="001969D2" w:rsidP="00C26E6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E76A3D" w:rsidRDefault="00253FAE" w:rsidP="001969D2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Y </w:t>
            </w:r>
            <w:r w:rsidR="00C26E60">
              <w:rPr>
                <w:rFonts w:ascii="Times New Roman" w:eastAsia="Century Gothic" w:hAnsi="Times New Roman" w:cs="Times New Roman"/>
                <w:sz w:val="18"/>
                <w:szCs w:val="18"/>
              </w:rPr>
              <w:t>finalmente el estudiante realiza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la respectiva entrega de la Actividad a través de la plataforma </w:t>
            </w:r>
            <w:proofErr w:type="spellStart"/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>Edmodo</w:t>
            </w:r>
            <w:proofErr w:type="spellEnd"/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en la cual se tendrá en cuenta la 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lastRenderedPageBreak/>
              <w:t>aplicación de los conceptos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, variables y </w:t>
            </w:r>
            <w:r w:rsidR="001D7C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las temáticas 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>vistas en</w:t>
            </w:r>
            <w:r w:rsidR="001D7C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clase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>s</w:t>
            </w:r>
            <w:r w:rsidR="001D7C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anterior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>es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a utilizar. </w:t>
            </w:r>
          </w:p>
          <w:p w:rsidR="001969D2" w:rsidRPr="00E76A3D" w:rsidRDefault="001969D2" w:rsidP="001969D2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E76A3D" w:rsidRDefault="001D626E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F4456"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al didáctico digital (</w:t>
            </w:r>
            <w:r w:rsidR="001969D2">
              <w:rPr>
                <w:rFonts w:ascii="Times New Roman" w:hAnsi="Times New Roman" w:cs="Times New Roman"/>
                <w:sz w:val="18"/>
                <w:szCs w:val="18"/>
              </w:rPr>
              <w:t>Infografía</w:t>
            </w:r>
            <w:r w:rsidR="00AF4456"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E76A3D" w:rsidRPr="00AF4456" w:rsidRDefault="00E76A3D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AF4456" w:rsidRPr="00AF4456" w:rsidRDefault="00AF4456" w:rsidP="00AF4456">
            <w:pPr>
              <w:pStyle w:val="Prrafodelista"/>
              <w:ind w:left="774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02F4A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976B2"/>
    <w:rsid w:val="000B2114"/>
    <w:rsid w:val="000E2280"/>
    <w:rsid w:val="001969D2"/>
    <w:rsid w:val="001D524B"/>
    <w:rsid w:val="001D626E"/>
    <w:rsid w:val="001D7C66"/>
    <w:rsid w:val="00220C73"/>
    <w:rsid w:val="00221A98"/>
    <w:rsid w:val="00253FAE"/>
    <w:rsid w:val="00255295"/>
    <w:rsid w:val="002600FD"/>
    <w:rsid w:val="00263261"/>
    <w:rsid w:val="002C4FD4"/>
    <w:rsid w:val="002E3008"/>
    <w:rsid w:val="00300CD6"/>
    <w:rsid w:val="00315B3C"/>
    <w:rsid w:val="003275E3"/>
    <w:rsid w:val="003970AE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37084"/>
    <w:rsid w:val="00560D30"/>
    <w:rsid w:val="00573F2B"/>
    <w:rsid w:val="00583C32"/>
    <w:rsid w:val="005C2CF9"/>
    <w:rsid w:val="005F7B9B"/>
    <w:rsid w:val="00607421"/>
    <w:rsid w:val="00634BA8"/>
    <w:rsid w:val="00676ACD"/>
    <w:rsid w:val="0069191B"/>
    <w:rsid w:val="006A3902"/>
    <w:rsid w:val="006A6204"/>
    <w:rsid w:val="006B5A5F"/>
    <w:rsid w:val="006C2A3D"/>
    <w:rsid w:val="006F7C2C"/>
    <w:rsid w:val="00706190"/>
    <w:rsid w:val="007252CA"/>
    <w:rsid w:val="007763F6"/>
    <w:rsid w:val="007968AD"/>
    <w:rsid w:val="007C1202"/>
    <w:rsid w:val="007F4875"/>
    <w:rsid w:val="008D33F8"/>
    <w:rsid w:val="008D50AC"/>
    <w:rsid w:val="008E472B"/>
    <w:rsid w:val="00927373"/>
    <w:rsid w:val="009300B3"/>
    <w:rsid w:val="0095009B"/>
    <w:rsid w:val="00986175"/>
    <w:rsid w:val="009B79A5"/>
    <w:rsid w:val="009C05D4"/>
    <w:rsid w:val="009C2253"/>
    <w:rsid w:val="00A034EA"/>
    <w:rsid w:val="00A228FC"/>
    <w:rsid w:val="00A34955"/>
    <w:rsid w:val="00A41212"/>
    <w:rsid w:val="00A51B5C"/>
    <w:rsid w:val="00A707A8"/>
    <w:rsid w:val="00AA30E4"/>
    <w:rsid w:val="00AB4DA1"/>
    <w:rsid w:val="00AF4456"/>
    <w:rsid w:val="00B1660E"/>
    <w:rsid w:val="00BB38C5"/>
    <w:rsid w:val="00C26E60"/>
    <w:rsid w:val="00C7680A"/>
    <w:rsid w:val="00C8163F"/>
    <w:rsid w:val="00C951E9"/>
    <w:rsid w:val="00CA1954"/>
    <w:rsid w:val="00CA58AE"/>
    <w:rsid w:val="00CC59D5"/>
    <w:rsid w:val="00CD41FC"/>
    <w:rsid w:val="00D0457E"/>
    <w:rsid w:val="00D23701"/>
    <w:rsid w:val="00D40DF2"/>
    <w:rsid w:val="00E71CC6"/>
    <w:rsid w:val="00E76A3D"/>
    <w:rsid w:val="00E97DF4"/>
    <w:rsid w:val="00EB35EE"/>
    <w:rsid w:val="00ED156C"/>
    <w:rsid w:val="00F53A62"/>
    <w:rsid w:val="00F74B76"/>
    <w:rsid w:val="00F807BB"/>
    <w:rsid w:val="00F867B3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BBAA2B-3E4A-481F-AD3A-F84B3122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435</Words>
  <Characters>2390</Characters>
  <Application>Microsoft Office Word</Application>
  <DocSecurity>0</DocSecurity>
  <Lines>58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Cuenta Microsoft</cp:lastModifiedBy>
  <cp:revision>10</cp:revision>
  <dcterms:created xsi:type="dcterms:W3CDTF">2022-10-13T15:26:00Z</dcterms:created>
  <dcterms:modified xsi:type="dcterms:W3CDTF">2023-02-13T16:31:00Z</dcterms:modified>
</cp:coreProperties>
</file>