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r>
        <w:rPr>
          <w:rFonts w:ascii="Noto Sans SC" w:hAnsi="Noto Sans SC" w:eastAsia="Noto Sans SC"/>
          <w:b/>
          <w:color w:val="2E74B5"/>
          <w:sz w:val="24"/>
        </w:rPr>
        <w:t>MVP验证版需求文档</w:t>
      </w:r>
    </w:p>
    <w:p>
      <w:pPr>
        <w:pStyle w:val="Title"/>
      </w:pPr>
      <w:r>
        <w:rPr>
          <w:rFonts w:ascii="Noto Sans SC" w:hAnsi="Noto Sans SC" w:eastAsia="Noto Sans SC"/>
          <w:b/>
          <w:color w:val="17324D"/>
          <w:sz w:val="54"/>
        </w:rPr>
        <w:t>人生实验室</w:t>
      </w:r>
    </w:p>
    <w:p>
      <w:pPr>
        <w:spacing w:after="560"/>
      </w:pPr>
      <w:r>
        <w:rPr>
          <w:rFonts w:ascii="Noto Sans SC" w:hAnsi="Noto Sans SC" w:eastAsia="Noto Sans SC"/>
          <w:color w:val="1F4D78"/>
          <w:sz w:val="30"/>
        </w:rPr>
        <w:t>用最小产品验证“观察—实践—复盘—选择”闭环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21"/>
              </w:rPr>
              <w:t>MVP原则：</w:t>
            </w:r>
            <w:r>
              <w:rPr>
                <w:rFonts w:ascii="Noto Sans SC" w:hAnsi="Noto Sans SC" w:eastAsia="Noto Sans SC"/>
                <w:color w:val="17324D"/>
                <w:sz w:val="21"/>
              </w:rPr>
              <w:t>只实现验证核心价值所必需的能力；完整产品蓝图继续保留在PRD V1.2中。</w:t>
            </w:r>
          </w:p>
        </w:tc>
      </w:tr>
    </w:tbl>
    <w:p>
      <w:pPr>
        <w:spacing w:after="20"/>
      </w:pPr>
    </w:p>
    <w:p>
      <w:pPr>
        <w:spacing w:after="16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20"/>
              </w:rPr>
              <w:t>项目</w:t>
            </w:r>
          </w:p>
        </w:tc>
        <w:tc>
          <w:tcPr>
            <w:tcW w:type="dxa" w:w="7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文档版本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V0.1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产品形态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手机网页，本地免登录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目标周期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建议2至4周完成开发，随后进行4至6周验证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对应完整蓝图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《人生实验室 产品设计需求文档 PRD V1.2》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2026年8月9日</w:t>
            </w:r>
          </w:p>
        </w:tc>
      </w:tr>
    </w:tbl>
    <w:p>
      <w:pPr>
        <w:spacing w:after="20"/>
      </w:pPr>
    </w:p>
    <w:p>
      <w:r>
        <w:rPr>
          <w:rFonts w:ascii="Noto Sans SC" w:hAnsi="Noto Sans SC" w:eastAsia="Noto Sans SC"/>
          <w:i/>
          <w:color w:val="667085"/>
          <w:sz w:val="21"/>
        </w:rPr>
        <w:t>本文件用于低保真设计、MVP开发拆解、内部测试和首批用户验证。</w:t>
      </w:r>
    </w:p>
    <w:p>
      <w:r>
        <w:br w:type="page"/>
      </w:r>
    </w:p>
    <w:p>
      <w:pPr>
        <w:pStyle w:val="Heading1"/>
      </w:pPr>
      <w:r>
        <w:t>1. MVP目标与成功定义</w:t>
      </w:r>
    </w:p>
    <w:p>
      <w:pPr>
        <w:pStyle w:val="Heading2"/>
      </w:pPr>
      <w:r>
        <w:t>1.1 唯一核心问题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21"/>
              </w:rPr>
              <w:t>要验证的问题：</w:t>
            </w:r>
            <w:r>
              <w:rPr>
                <w:rFonts w:ascii="Noto Sans SC" w:hAnsi="Noto Sans SC" w:eastAsia="Noto Sans SC"/>
                <w:color w:val="17324D"/>
                <w:sz w:val="21"/>
              </w:rPr>
              <w:t>用户是否愿意把一个模糊想法变成固定7天实验，并在记录与复盘后作出更明确的下一步选择？</w:t>
            </w:r>
          </w:p>
        </w:tc>
      </w:tr>
    </w:tbl>
    <w:p>
      <w:pPr>
        <w:spacing w:after="20"/>
      </w:pPr>
    </w:p>
    <w:p>
      <w:pPr>
        <w:pStyle w:val="Heading2"/>
      </w:pPr>
      <w:r>
        <w:t>1.2 三项关键假设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  <w:cantSplit/>
        </w:trPr>
        <w:tc>
          <w:tcPr>
            <w:tcW w:type="dxa" w:w="3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假设</w:t>
            </w:r>
          </w:p>
        </w:tc>
        <w:tc>
          <w:tcPr>
            <w:tcW w:type="dxa" w:w="5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需要看到的行为证据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记录足够轻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用户能够在1分钟内完成每日记录，并愿意如实标记未实践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7天实验有价值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用户能够完成一轮并提交复盘，不只把产品当成打卡工具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复盘改变选择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用户根据证据继续、调整、暂缓、转长期或归档</w:t>
            </w:r>
          </w:p>
        </w:tc>
      </w:tr>
    </w:tbl>
    <w:p>
      <w:pPr>
        <w:spacing w:after="20"/>
      </w:pPr>
    </w:p>
    <w:p>
      <w:pPr>
        <w:pStyle w:val="Heading2"/>
      </w:pPr>
      <w:r>
        <w:t>1.3 MVP成功信号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测试用户能够独立创建一个可执行的7天实验。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至少60%的已启动周期到达复盘页。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至少50%的到期周期完成复盘。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至少一半的复盘能够产生明确下一步，而非‘不知道’。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用户能够说出至少一条由记录支持的自我发现或副业证据。</w:t>
      </w:r>
    </w:p>
    <w:p>
      <w:pPr>
        <w:pStyle w:val="Heading1"/>
      </w:pPr>
      <w:r>
        <w:t>2. MVP范围</w:t>
      </w:r>
    </w:p>
    <w:p>
      <w:pPr>
        <w:pStyle w:val="Heading2"/>
      </w:pPr>
      <w:r>
        <w:t>2.1 必须实现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模块</w:t>
            </w:r>
          </w:p>
        </w:tc>
        <w:tc>
          <w:tcPr>
            <w:tcW w:type="dxa" w:w="7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MVP能力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本地使用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免登录进入；数据保存在当前设备；支持简单导出和全部删除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情绪能量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有能量／被消耗两列；单事件记录；预置＋自定义标签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统一总库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一个列表，用理想自我／副业探索标签区分事项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7天实践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固定7个自然日；最低标准；有效／未实践；调整后续节奏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周期复盘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证据回顾；五种下一步；继续时次日自动新一轮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极简总览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当前实践、近期能量线索、近期消耗线索、最近决定</w:t>
            </w:r>
          </w:p>
        </w:tc>
      </w:tr>
    </w:tbl>
    <w:p>
      <w:pPr>
        <w:spacing w:after="20"/>
      </w:pPr>
    </w:p>
    <w:p>
      <w:pPr>
        <w:pStyle w:val="Heading2"/>
      </w:pPr>
      <w:r>
        <w:t>2.2 明确不做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账号注册、登录、跨设备同步、本地与账号数据合并。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AI总结、AI实验建议和自由文本语义分析。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自动判断天赋、职业适配或心理状态。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完整副业漏斗、成本分析、有效时薪和多币种。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独立长期维护页面与复杂趋势分析。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社区、排行榜、公开动态、支付、团队协作。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PWA推送、附件、图片、语音文件和日历视图。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21"/>
              </w:rPr>
              <w:t>边界：</w:t>
            </w:r>
            <w:r>
              <w:rPr>
                <w:rFonts w:ascii="Noto Sans SC" w:hAnsi="Noto Sans SC" w:eastAsia="Noto Sans SC"/>
                <w:color w:val="17324D"/>
                <w:sz w:val="21"/>
              </w:rPr>
              <w:t>后移不等于删除。所有能力继续保留在完整PRD中，只有核心闭环验证成立后才按证据进入开发。</w:t>
            </w:r>
          </w:p>
        </w:tc>
      </w:tr>
    </w:tbl>
    <w:p>
      <w:pPr>
        <w:spacing w:after="20"/>
      </w:pPr>
    </w:p>
    <w:p>
      <w:pPr>
        <w:pStyle w:val="Heading1"/>
      </w:pPr>
      <w:r>
        <w:t>3. MVP产品流程</w:t>
      </w:r>
    </w:p>
    <w:p>
      <w:pPr>
        <w:numPr>
          <w:ilvl w:val="0"/>
          <w:numId w:val="10"/>
        </w:numPr>
        <w:spacing w:after="60"/>
      </w:pPr>
      <w:r>
        <w:rPr>
          <w:rFonts w:ascii="Noto Sans SC" w:hAnsi="Noto Sans SC" w:eastAsia="Noto Sans SC"/>
          <w:sz w:val="21"/>
        </w:rPr>
        <w:t>首次进入，直接创建本地空间。</w:t>
      </w:r>
    </w:p>
    <w:p>
      <w:pPr>
        <w:numPr>
          <w:ilvl w:val="0"/>
          <w:numId w:val="10"/>
        </w:numPr>
        <w:spacing w:after="60"/>
      </w:pPr>
      <w:r>
        <w:rPr>
          <w:rFonts w:ascii="Noto Sans SC" w:hAnsi="Noto Sans SC" w:eastAsia="Noto Sans SC"/>
          <w:sz w:val="21"/>
        </w:rPr>
        <w:t>用户可以先记录情绪能量，也可以在总库创建一个想法。</w:t>
      </w:r>
    </w:p>
    <w:p>
      <w:pPr>
        <w:numPr>
          <w:ilvl w:val="0"/>
          <w:numId w:val="10"/>
        </w:numPr>
        <w:spacing w:after="60"/>
      </w:pPr>
      <w:r>
        <w:rPr>
          <w:rFonts w:ascii="Noto Sans SC" w:hAnsi="Noto Sans SC" w:eastAsia="Noto Sans SC"/>
          <w:sz w:val="21"/>
        </w:rPr>
        <w:t>从总库事项创建固定7个自然日实践，定义验证问题和最低行动标准。</w:t>
      </w:r>
    </w:p>
    <w:p>
      <w:pPr>
        <w:numPr>
          <w:ilvl w:val="0"/>
          <w:numId w:val="10"/>
        </w:numPr>
        <w:spacing w:after="60"/>
      </w:pPr>
      <w:r>
        <w:rPr>
          <w:rFonts w:ascii="Noto Sans SC" w:hAnsi="Noto Sans SC" w:eastAsia="Noto Sans SC"/>
          <w:sz w:val="21"/>
        </w:rPr>
        <w:t>每天完成快速记录，或一键标记未实践。</w:t>
      </w:r>
    </w:p>
    <w:p>
      <w:pPr>
        <w:numPr>
          <w:ilvl w:val="0"/>
          <w:numId w:val="10"/>
        </w:numPr>
        <w:spacing w:after="60"/>
      </w:pPr>
      <w:r>
        <w:rPr>
          <w:rFonts w:ascii="Noto Sans SC" w:hAnsi="Noto Sans SC" w:eastAsia="Noto Sans SC"/>
          <w:sz w:val="21"/>
        </w:rPr>
        <w:t>第7天结束后进入待复盘，该轨道停止新增行动。</w:t>
      </w:r>
    </w:p>
    <w:p>
      <w:pPr>
        <w:numPr>
          <w:ilvl w:val="0"/>
          <w:numId w:val="10"/>
        </w:numPr>
        <w:spacing w:after="60"/>
      </w:pPr>
      <w:r>
        <w:rPr>
          <w:rFonts w:ascii="Noto Sans SC" w:hAnsi="Noto Sans SC" w:eastAsia="Noto Sans SC"/>
          <w:sz w:val="21"/>
        </w:rPr>
        <w:t>用户完成复盘并选择继续下一轮、调整后继续、暂缓、转长期或归档。</w:t>
      </w:r>
    </w:p>
    <w:p>
      <w:pPr>
        <w:numPr>
          <w:ilvl w:val="0"/>
          <w:numId w:val="10"/>
        </w:numPr>
        <w:spacing w:after="60"/>
      </w:pPr>
      <w:r>
        <w:rPr>
          <w:rFonts w:ascii="Noto Sans SC" w:hAnsi="Noto Sans SC" w:eastAsia="Noto Sans SC"/>
          <w:sz w:val="21"/>
        </w:rPr>
        <w:t>系统更新极简总览；选择继续时自动创建下一自然日开始的新周期。</w:t>
      </w:r>
    </w:p>
    <w:p>
      <w:pPr>
        <w:pStyle w:val="Heading2"/>
      </w:pPr>
      <w:r>
        <w:t>3.1 并行规则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理想自我与副业探索各最多一个重点实践。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允许只运行一条轨道，也允许两条轨道都为空。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空档期以情绪能量记录为主，不催促用户选择目标。</w:t>
      </w:r>
    </w:p>
    <w:p>
      <w:pPr>
        <w:pStyle w:val="Heading1"/>
      </w:pPr>
      <w:r>
        <w:t>4. 信息架构与页面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30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页面</w:t>
            </w:r>
          </w:p>
        </w:tc>
        <w:tc>
          <w:tcPr>
            <w:tcW w:type="dxa" w:w="4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主要内容</w:t>
            </w:r>
          </w:p>
        </w:tc>
        <w:tc>
          <w:tcPr>
            <w:tcW w:type="dxa" w:w="3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主操作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今日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当前实践、待复盘入口、极简总览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行动／未实践／复盘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情绪能量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左右两列、最近记录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新增一条记录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总库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事项列表、方向、状态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新建／开启实践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事项详情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验证问题、当前状态、历史周期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编辑／开启新一轮／归档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创建实践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假设、最低标准、7日行动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确认开始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每日记录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达标、时长、感受、能量、观察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提交／标记未实践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周期复盘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事实、感受、证据、下一步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提交决定</w:t>
            </w:r>
          </w:p>
        </w:tc>
      </w:tr>
    </w:tbl>
    <w:p>
      <w:pPr>
        <w:spacing w:after="20"/>
      </w:pPr>
    </w:p>
    <w:p>
      <w:pPr>
        <w:pStyle w:val="Heading2"/>
      </w:pPr>
      <w:r>
        <w:t>4.1 导航</w:t>
      </w:r>
    </w:p>
    <w:p>
      <w:r>
        <w:rPr>
          <w:rFonts w:ascii="Noto Sans SC" w:hAnsi="Noto Sans SC" w:eastAsia="Noto Sans SC"/>
          <w:i w:val="0"/>
          <w:sz w:val="21"/>
        </w:rPr>
        <w:t>底部采用三个一级入口：今日、情绪能量、总库。极简总览归入今日，周期历史归入事项详情，设置与数据操作放入今日右上角菜单。</w:t>
      </w:r>
    </w:p>
    <w:p>
      <w:pPr>
        <w:pStyle w:val="Heading1"/>
      </w:pPr>
      <w:r>
        <w:t>5. 情绪能量记录</w:t>
      </w:r>
    </w:p>
    <w:p>
      <w:pPr>
        <w:pStyle w:val="Heading2"/>
      </w:pPr>
      <w:r>
        <w:t>5.1 单条字段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字段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主要归类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有能量／被消耗，必须选择一个主要列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场景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地点或情境，简短文本或预置标签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事件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每条只记录一件具体事情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感受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预置词多选，可添加自定义标签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能量变化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明显补充、有些补充、无变化、有些消耗、明显消耗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原因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具体哪个部分引发感受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自我观察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可选；不强迫当场总结</w:t>
            </w:r>
          </w:p>
        </w:tc>
      </w:tr>
    </w:tbl>
    <w:p>
      <w:pPr>
        <w:spacing w:after="20"/>
      </w:pPr>
    </w:p>
    <w:p>
      <w:pPr>
        <w:pStyle w:val="Heading2"/>
      </w:pPr>
      <w:r>
        <w:t>5.2 MVP展示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不自动总结天赋或内耗模式。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只显示最近记录和高频标签。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混合感受事件选择主要列，能量变化独立记录。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建议每3天记录一次，但不显示连续记录天数。</w:t>
      </w:r>
    </w:p>
    <w:p>
      <w:pPr>
        <w:pStyle w:val="Heading1"/>
      </w:pPr>
      <w:r>
        <w:t>6. 总库</w:t>
      </w:r>
    </w:p>
    <w:p>
      <w:pPr>
        <w:pStyle w:val="Heading2"/>
      </w:pPr>
      <w:r>
        <w:t>6.1 事项字段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标题。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方向：理想自我／副业探索。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为什么想做。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想验证的问题。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当前状态与最近结论。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历史周期。</w:t>
      </w:r>
    </w:p>
    <w:p>
      <w:pPr>
        <w:pStyle w:val="Heading2"/>
      </w:pPr>
      <w:r>
        <w:t>6.2 主状态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状态</w:t>
            </w:r>
          </w:p>
        </w:tc>
        <w:tc>
          <w:tcPr>
            <w:tcW w:type="dxa" w:w="7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待探索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没有活跃周期，可开启第一轮或下一轮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进行中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处于本轮第1至第7个自然日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待复盘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周期到期或提前结束，复盘前停止该轨道新行动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长期进行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已稳定适合，MVP仅保留状态和轻量记录入口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已归档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当前不继续，历史证据保留</w:t>
            </w:r>
          </w:p>
        </w:tc>
      </w:tr>
    </w:tbl>
    <w:p>
      <w:pPr>
        <w:spacing w:after="20"/>
      </w:pPr>
    </w:p>
    <w:p>
      <w:pPr>
        <w:pStyle w:val="Heading1"/>
      </w:pPr>
      <w:r>
        <w:t>7. 固定7天实践</w:t>
      </w:r>
    </w:p>
    <w:p>
      <w:pPr>
        <w:pStyle w:val="Heading2"/>
      </w:pPr>
      <w:r>
        <w:t>7.1 创建字段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本轮要验证的问题。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如果适合，预期出现的正向信号。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如果不适合，可能出现的反向信号。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每天／本周要做的行动。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最低行动标准。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理想行动标准。</w:t>
      </w:r>
    </w:p>
    <w:p>
      <w:pPr>
        <w:pStyle w:val="Heading2"/>
      </w:pPr>
      <w:r>
        <w:t>7.2 每日判定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结果</w:t>
            </w:r>
          </w:p>
        </w:tc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规则</w:t>
            </w:r>
          </w:p>
        </w:tc>
        <w:tc>
          <w:tcPr>
            <w:tcW w:type="dxa" w:w="4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记录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有效实践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实际行动达到最低标准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完成程度、时间、感受、能量、一句话观察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未实践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未达到最低标准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一键标记；原因可选；不延长周期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调整节奏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后续时间或精力变化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可修改后续行动；结束日期和历史计划不变</w:t>
            </w:r>
          </w:p>
        </w:tc>
      </w:tr>
    </w:tbl>
    <w:p>
      <w:pPr>
        <w:spacing w:after="20"/>
      </w:pPr>
    </w:p>
    <w:p>
      <w:pPr>
        <w:pStyle w:val="Heading2"/>
      </w:pPr>
      <w:r>
        <w:t>7.3 到期规则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不提供中途暂停。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第7个自然日结束后自动进入待复盘。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待复盘期间不允许该轨道继续添加行动。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允许提前结束并立即进入待复盘。</w:t>
      </w:r>
    </w:p>
    <w:p>
      <w:pPr>
        <w:pStyle w:val="Heading1"/>
      </w:pPr>
      <w:r>
        <w:t>8. 周期复盘与续轮</w:t>
      </w:r>
    </w:p>
    <w:p>
      <w:pPr>
        <w:pStyle w:val="Heading2"/>
      </w:pPr>
      <w:r>
        <w:t>8.1 复盘问题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7天中有效实践几天、未实践几天？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我实际做了什么，出现了哪些事实？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什么让我有能量，什么让我被消耗？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哪些证据支持继续，哪些证据支持停止？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我发现了自己或市场的什么？</w:t>
      </w:r>
    </w:p>
    <w:p>
      <w:pPr>
        <w:pStyle w:val="Heading2"/>
      </w:pPr>
      <w:r>
        <w:t>8.2 五种决定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决定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系统行为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继续下一轮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沿用当前方案，自动创建下一自然日开始的新周期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调整后继续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先修改假设、最低标准或行动，再自动创建次日新周期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暂缓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回到待探索并保留‘暂缓’结论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转长期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事项状态改为长期进行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归档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事项移入归档，历史周期和证据保留</w:t>
            </w:r>
          </w:p>
        </w:tc>
      </w:tr>
    </w:tbl>
    <w:p>
      <w:pPr>
        <w:spacing w:after="20"/>
      </w:pPr>
    </w:p>
    <w:p>
      <w:pPr>
        <w:pStyle w:val="Heading1"/>
      </w:pPr>
      <w:r>
        <w:t>9. 极简总览</w:t>
      </w:r>
    </w:p>
    <w:p>
      <w:r>
        <w:rPr>
          <w:rFonts w:ascii="Noto Sans SC" w:hAnsi="Noto Sans SC" w:eastAsia="Noto Sans SC"/>
          <w:i w:val="0"/>
          <w:sz w:val="21"/>
        </w:rPr>
        <w:t>MVP不单独建立复杂总览页，而是在今日展示四块内容：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区域</w:t>
            </w:r>
          </w:p>
        </w:tc>
        <w:tc>
          <w:tcPr>
            <w:tcW w:type="dxa" w:w="7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当前正在推进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当前轨道、轮次、第几天、今日行动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近期有能量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最近3至5条有能量记录和高频标签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近期被消耗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最近3至5条被消耗记录和高频标签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最近决定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最近一轮证据摘要和用户作出的下一步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21"/>
              </w:rPr>
              <w:t>限制：</w:t>
            </w:r>
            <w:r>
              <w:rPr>
                <w:rFonts w:ascii="Noto Sans SC" w:hAnsi="Noto Sans SC" w:eastAsia="Noto Sans SC"/>
                <w:color w:val="17324D"/>
                <w:sz w:val="21"/>
              </w:rPr>
              <w:t>MVP不输出‘你擅长什么’或‘你为什么内耗’的自动结论，只帮助用户回看原始证据。</w:t>
            </w:r>
          </w:p>
        </w:tc>
      </w:tr>
    </w:tbl>
    <w:p>
      <w:pPr>
        <w:spacing w:after="20"/>
      </w:pPr>
    </w:p>
    <w:p>
      <w:pPr>
        <w:pStyle w:val="Heading1"/>
      </w:pPr>
      <w:r>
        <w:t>10. 本地数据与隐私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全部数据默认存储在当前设备。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首次进入明确提示：清除浏览器数据或更换设备可能导致记录丢失。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提供可读JSON或文本导出。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支持删除单条记录、单个事项和全部本地数据。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不上传日记正文，不接入AI，不进行跨设备同步。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若验证成功进入V1.0，再实现账号、同步及本地数据合并。</w:t>
      </w:r>
    </w:p>
    <w:p>
      <w:pPr>
        <w:pStyle w:val="Heading1"/>
      </w:pPr>
      <w:r>
        <w:t>11. 验证计划与指标</w:t>
      </w:r>
    </w:p>
    <w:p>
      <w:pPr>
        <w:pStyle w:val="Heading2"/>
      </w:pPr>
      <w:r>
        <w:t>11.1 第一阶段：内部自用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持续4周。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至少完成2轮7天实践。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至少记录6条情绪能量事件。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至少出现一次未实践、一次调整后继续或暂缓。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确认记录是否足够轻、复盘是否帮助选择。</w:t>
      </w:r>
    </w:p>
    <w:p>
      <w:pPr>
        <w:pStyle w:val="Heading2"/>
      </w:pPr>
      <w:r>
        <w:t>11.2 第二阶段：5至10名用户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600"/>
        <w:gridCol w:w="51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指标</w:t>
            </w:r>
          </w:p>
        </w:tc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建议目标</w:t>
            </w:r>
          </w:p>
        </w:tc>
        <w:tc>
          <w:tcPr>
            <w:tcW w:type="dxa" w:w="5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首次实验启动率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≥70%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完成创建并进入第1天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到期触达率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≥60%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启动后到达第7天或提前结束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复盘完成率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≥50%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到期周期中完成复盘的比例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明确决策率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≥70%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复盘后选择五种结果之一，而非放弃流程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二轮开启率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≥30%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选择继续或调整后继续并进入下一轮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有效证据率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≥50%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用户认为复盘改变了下一步选择</w:t>
            </w:r>
          </w:p>
        </w:tc>
      </w:tr>
    </w:tbl>
    <w:p>
      <w:pPr>
        <w:spacing w:after="20"/>
      </w:pPr>
    </w:p>
    <w:p>
      <w:pPr>
        <w:pStyle w:val="Heading2"/>
      </w:pPr>
      <w:r>
        <w:t>11.3 继续／停止标准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判断</w:t>
            </w:r>
          </w:p>
        </w:tc>
        <w:tc>
          <w:tcPr>
            <w:tcW w:type="dxa" w:w="6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条件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继续开发V1.0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多数用户完成核心闭环，复盘能够影响选择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调整流程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有人启动但大量卡在每日记录或待复盘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重新评估产品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用户不愿创建实验，或复盘没有产生任何决策价值</w:t>
            </w:r>
          </w:p>
        </w:tc>
      </w:tr>
    </w:tbl>
    <w:p>
      <w:pPr>
        <w:spacing w:after="20"/>
      </w:pPr>
    </w:p>
    <w:p>
      <w:pPr>
        <w:pStyle w:val="Heading1"/>
      </w:pPr>
      <w:r>
        <w:t>12. 验收场景</w:t>
      </w:r>
    </w:p>
    <w:p>
      <w:pPr>
        <w:numPr>
          <w:ilvl w:val="0"/>
          <w:numId w:val="11"/>
        </w:numPr>
        <w:spacing w:after="60"/>
      </w:pPr>
      <w:r>
        <w:rPr>
          <w:rFonts w:ascii="Noto Sans SC" w:hAnsi="Noto Sans SC" w:eastAsia="Noto Sans SC"/>
          <w:sz w:val="21"/>
        </w:rPr>
        <w:t>用户无需登录即可记录情绪能量、创建事项并运行完整7天周期。</w:t>
      </w:r>
    </w:p>
    <w:p>
      <w:pPr>
        <w:numPr>
          <w:ilvl w:val="0"/>
          <w:numId w:val="11"/>
        </w:numPr>
        <w:spacing w:after="60"/>
      </w:pPr>
      <w:r>
        <w:rPr>
          <w:rFonts w:ascii="Noto Sans SC" w:hAnsi="Noto Sans SC" w:eastAsia="Noto Sans SC"/>
          <w:sz w:val="21"/>
        </w:rPr>
        <w:t>用户可只运行理想自我或副业中的一条轨道，也可两条均为空。</w:t>
      </w:r>
    </w:p>
    <w:p>
      <w:pPr>
        <w:numPr>
          <w:ilvl w:val="0"/>
          <w:numId w:val="11"/>
        </w:numPr>
        <w:spacing w:after="60"/>
      </w:pPr>
      <w:r>
        <w:rPr>
          <w:rFonts w:ascii="Noto Sans SC" w:hAnsi="Noto Sans SC" w:eastAsia="Noto Sans SC"/>
          <w:sz w:val="21"/>
        </w:rPr>
        <w:t>用户能从总库事项创建实验并定义最低行动标准。</w:t>
      </w:r>
    </w:p>
    <w:p>
      <w:pPr>
        <w:numPr>
          <w:ilvl w:val="0"/>
          <w:numId w:val="11"/>
        </w:numPr>
        <w:spacing w:after="60"/>
      </w:pPr>
      <w:r>
        <w:rPr>
          <w:rFonts w:ascii="Noto Sans SC" w:hAnsi="Noto Sans SC" w:eastAsia="Noto Sans SC"/>
          <w:sz w:val="21"/>
        </w:rPr>
        <w:t>达到最低标准的当天计为有效实践；未达到可一键标记未实践。</w:t>
      </w:r>
    </w:p>
    <w:p>
      <w:pPr>
        <w:numPr>
          <w:ilvl w:val="0"/>
          <w:numId w:val="11"/>
        </w:numPr>
        <w:spacing w:after="60"/>
      </w:pPr>
      <w:r>
        <w:rPr>
          <w:rFonts w:ascii="Noto Sans SC" w:hAnsi="Noto Sans SC" w:eastAsia="Noto Sans SC"/>
          <w:sz w:val="21"/>
        </w:rPr>
        <w:t>调整节奏不会改变7天结束日期，也不会覆盖过去的行动计划。</w:t>
      </w:r>
    </w:p>
    <w:p>
      <w:pPr>
        <w:numPr>
          <w:ilvl w:val="0"/>
          <w:numId w:val="11"/>
        </w:numPr>
        <w:spacing w:after="60"/>
      </w:pPr>
      <w:r>
        <w:rPr>
          <w:rFonts w:ascii="Noto Sans SC" w:hAnsi="Noto Sans SC" w:eastAsia="Noto Sans SC"/>
          <w:sz w:val="21"/>
        </w:rPr>
        <w:t>第7天结束后进入待复盘并停止该轨道新行动。</w:t>
      </w:r>
    </w:p>
    <w:p>
      <w:pPr>
        <w:numPr>
          <w:ilvl w:val="0"/>
          <w:numId w:val="11"/>
        </w:numPr>
        <w:spacing w:after="60"/>
      </w:pPr>
      <w:r>
        <w:rPr>
          <w:rFonts w:ascii="Noto Sans SC" w:hAnsi="Noto Sans SC" w:eastAsia="Noto Sans SC"/>
          <w:sz w:val="21"/>
        </w:rPr>
        <w:t>用户完成复盘并选择五种决定之一。</w:t>
      </w:r>
    </w:p>
    <w:p>
      <w:pPr>
        <w:numPr>
          <w:ilvl w:val="0"/>
          <w:numId w:val="11"/>
        </w:numPr>
        <w:spacing w:after="60"/>
      </w:pPr>
      <w:r>
        <w:rPr>
          <w:rFonts w:ascii="Noto Sans SC" w:hAnsi="Noto Sans SC" w:eastAsia="Noto Sans SC"/>
          <w:sz w:val="21"/>
        </w:rPr>
        <w:t>选择继续或调整后继续时，新周期自动从下一自然日开始。</w:t>
      </w:r>
    </w:p>
    <w:p>
      <w:pPr>
        <w:numPr>
          <w:ilvl w:val="0"/>
          <w:numId w:val="11"/>
        </w:numPr>
        <w:spacing w:after="60"/>
      </w:pPr>
      <w:r>
        <w:rPr>
          <w:rFonts w:ascii="Noto Sans SC" w:hAnsi="Noto Sans SC" w:eastAsia="Noto Sans SC"/>
          <w:sz w:val="21"/>
        </w:rPr>
        <w:t>所有历史周期和复盘证据均可从事项详情查看。</w:t>
      </w:r>
    </w:p>
    <w:p>
      <w:pPr>
        <w:numPr>
          <w:ilvl w:val="0"/>
          <w:numId w:val="11"/>
        </w:numPr>
        <w:spacing w:after="60"/>
      </w:pPr>
      <w:r>
        <w:rPr>
          <w:rFonts w:ascii="Noto Sans SC" w:hAnsi="Noto Sans SC" w:eastAsia="Noto Sans SC"/>
          <w:sz w:val="21"/>
        </w:rPr>
        <w:t>用户可导出数据并删除全部本地数据。</w:t>
      </w:r>
    </w:p>
    <w:p>
      <w:pPr>
        <w:pStyle w:val="Heading1"/>
      </w:pPr>
      <w:r>
        <w:t>13. 从MVP进入V1.0的顺序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400"/>
        <w:gridCol w:w="46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优先级</w:t>
            </w:r>
          </w:p>
        </w:tc>
        <w:tc>
          <w:tcPr>
            <w:tcW w:type="dxa" w:w="3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能力</w:t>
            </w:r>
          </w:p>
        </w:tc>
        <w:tc>
          <w:tcPr>
            <w:tcW w:type="dxa" w:w="4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进入条件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第一批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账号、同步、本地数据合并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用户开始跨设备使用或担心数据安全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第二批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规则化优势／内耗洞察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情绪记录量足够且人工回顾被证明有价值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第三批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副业成熟度、收入成本看板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用户产生稳定市场行动和多次收入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第四批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AI总结与实验建议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基础闭环成立，且用户明确需要更深入归纳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SC" w:hAnsi="Noto Sans SC" w:eastAsia="Noto Sans SC"/>
                <w:b/>
                <w:color w:val="17324D"/>
                <w:sz w:val="21"/>
              </w:rPr>
              <w:t>交付结论：</w:t>
            </w:r>
            <w:r>
              <w:rPr>
                <w:rFonts w:ascii="Noto Sans SC" w:hAnsi="Noto Sans SC" w:eastAsia="Noto Sans SC"/>
                <w:color w:val="17324D"/>
                <w:sz w:val="21"/>
              </w:rPr>
              <w:t>先证明用户愿意行动、记录和复盘，再增加自动分析、账号体系与经营工具。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81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/>
        <w:color w:val="667085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SC" w:hAnsi="Noto Sans SC" w:eastAsia="Noto Sans SC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SC" w:hAnsi="Noto Sans SC" w:eastAsia="Noto Sans SC"/>
        <w:color w:val="667085"/>
        <w:sz w:val="17"/>
      </w:rPr>
      <w:t>人生实验室  |  MVP验证版需求文档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人生实验室 MVP验证版需求文档 V0.1</dc:title>
  <dc:subject>观察—实践—复盘—选择的最小闭环</dc:subject>
  <dc:creator>ChatGPT</dc:creator>
  <cp:keywords>MVP, 人生设计, 7天实验, 情绪能量, 产品验证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