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某产业园研发楼项目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1.3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三步三跨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5.4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冲压钢脚手板（自重标准值0.30kN/m²），铺2层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混凝土结构作业（施工均布荷载标准值 3.0kN/m²）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连墙件：按三步三跨布置，竖向间距4.5 m、水平间距5.4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1.8 m，立杆纵距 1.8 m，立杆横距 1.3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