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SiteGuard 技术方案</w:t>
      </w:r>
    </w:p>
    <w:p>
      <w:r>
        <w:rPr>
          <w:i/>
        </w:rPr>
        <w:t>融合 LLM 与知识图谱的施工现场安全风险隐患智能研判系统</w:t>
      </w:r>
    </w:p>
    <w:p>
      <w:pPr>
        <w:pStyle w:val="Heading1"/>
      </w:pPr>
      <w:r>
        <w:t>1. 问题与总体思路</w:t>
      </w:r>
    </w:p>
    <w:p>
      <w:r>
        <w:t>施工日志、安全巡查记录、施工方案等非结构化文本承载了大量现场隐患信息，但人工研判存在三条痛点：</w:t>
      </w:r>
      <w:r>
        <w:rPr>
          <w:b/>
        </w:rPr>
        <w:t>看不出</w:t>
      </w:r>
      <w:r>
        <w:t>（隐患描述口语化、专业性强）、</w:t>
      </w:r>
      <w:r>
        <w:rPr>
          <w:b/>
        </w:rPr>
        <w:t>判不准</w:t>
      </w:r>
      <w:r>
        <w:t>（风险分级依赖个人经验）、</w:t>
      </w:r>
      <w:r>
        <w:rPr>
          <w:b/>
        </w:rPr>
        <w:t>挂不上</w:t>
      </w:r>
      <w:r>
        <w:t>（结论难落到具体规范条款）。SiteGuard 把这些文本（及现场图片，加分项）自动变成</w:t>
      </w:r>
    </w:p>
    <w:p>
      <w:r>
        <w:rPr>
          <w:b/>
        </w:rPr>
        <w:t>"隐患实体 → 关联规范条款 → 风险四级判定（低/一般/较大/重大） → 可执行整改建议"</w:t>
      </w:r>
    </w:p>
    <w:p>
      <w:r>
        <w:t>的结构化研判结果。四条设计原则：</w:t>
      </w:r>
    </w:p>
    <w:p>
      <w:r>
        <w:t xml:space="preserve">1. </w:t>
      </w:r>
      <w:r>
        <w:rPr>
          <w:b/>
        </w:rPr>
        <w:t>规则优先，LLM 兜底</w:t>
      </w:r>
      <w:r>
        <w:t>：隐患识别先走关键词+槽位+合法性校验的规则通路（零 API依赖、可评测、可复现）；LLM 只处理规则无法覆盖的口语化/长尾描述，且必须回传"原文摘录"做子串校验。</w:t>
      </w:r>
    </w:p>
    <w:p>
      <w:r>
        <w:t xml:space="preserve">2. </w:t>
      </w:r>
      <w:r>
        <w:rPr>
          <w:b/>
        </w:rPr>
        <w:t>统一中间表示 = 隐患条目卡</w:t>
      </w:r>
      <w:r>
        <w:t>：文本规则、LLM、图像检测三路抽取同构化为同一结构（实体-类别-位置-置信度-证据），图文融合问题归约为条目卡的对齐合并。</w:t>
      </w:r>
    </w:p>
    <w:p>
      <w:r>
        <w:t xml:space="preserve">3. </w:t>
      </w:r>
      <w:r>
        <w:rPr>
          <w:b/>
        </w:rPr>
        <w:t>图谱即规则载体</w:t>
      </w:r>
      <w:r>
        <w:t>：规范条文、阈值、风险分级标准都建成知识图谱节点/属性，研判 =在图上做路径检索 + 确定性规则判定，结论必须挂条款依据（防幻觉的根）。</w:t>
      </w:r>
    </w:p>
    <w:p>
      <w:r>
        <w:t xml:space="preserve">4. </w:t>
      </w:r>
      <w:r>
        <w:rPr>
          <w:b/>
        </w:rPr>
        <w:t>数据先行</w:t>
      </w:r>
      <w:r>
        <w:t>：以程序化生成器自制带真值语料（seed=42 可复现、可注入已知差异），评测零成本重复、不依赖人工标注；规范条文以官方可核验文本为准，查证失败不编造。</w:t>
      </w:r>
    </w:p>
    <w:p>
      <w:pPr>
        <w:pStyle w:val="Heading1"/>
      </w:pPr>
      <w:r>
        <w:t>2. 系统架构</w:t>
      </w:r>
    </w:p>
    <w:p>
      <w:r>
        <w:rPr>
          <w:rFonts w:ascii="Consolas" w:hAnsi="Consolas" w:eastAsia="宋体"/>
        </w:rPr>
        <w:t>flowchart TB</w:t>
        <w:br/>
        <w:t xml:space="preserve">    subgraph 输入层</w:t>
        <w:br/>
        <w:t xml:space="preserve">        A1[施工日志 txt/docx]</w:t>
        <w:br/>
        <w:t xml:space="preserve">        A2[安全巡查记录]</w:t>
        <w:br/>
        <w:t xml:space="preserve">        A3[现场图片/关键帧]</w:t>
        <w:br/>
        <w:t xml:space="preserve">    end</w:t>
        <w:br/>
        <w:t xml:space="preserve">    subgraph 解析与抽取层</w:t>
        <w:br/>
        <w:t xml:space="preserve">        B1[文本清洗&lt;br/&gt;伪空格/CRLF/编码]</w:t>
        <w:br/>
        <w:t xml:space="preserve">        B2[规则解析器&lt;br/&gt;正则+槽位+合法性校验]</w:t>
        <w:br/>
        <w:t xml:space="preserve">        B3[LLM 兜底抽取&lt;br/&gt;qwen, enable_thinking=false]</w:t>
        <w:br/>
        <w:t xml:space="preserve">        B4[图像检测&lt;br/&gt;YOLO 安全帽]</w:t>
        <w:br/>
        <w:t xml:space="preserve">        B1 --&gt; B2 --&gt; C</w:t>
        <w:br/>
        <w:t xml:space="preserve">        B1 -.低置信.-&gt; B3 --&gt; C</w:t>
        <w:br/>
        <w:t xml:space="preserve">        B4 --&gt; C</w:t>
        <w:br/>
        <w:t xml:space="preserve">    end</w:t>
        <w:br/>
        <w:t xml:space="preserve">    C[统一中间表示&lt;br/&gt;隐患条目卡 HazardCard]</w:t>
        <w:br/>
        <w:t xml:space="preserve">    subgraph 知识层</w:t>
        <w:br/>
        <w:t xml:space="preserve">        D1[(施工现场安全知识图谱&lt;br/&gt;规范/隐患/措施/案例)]</w:t>
        <w:br/>
        <w:t xml:space="preserve">        D2[机器可读阈值表&lt;br/&gt;param-op-value JSON]</w:t>
        <w:br/>
        <w:t xml:space="preserve">    end</w:t>
        <w:br/>
        <w:t xml:space="preserve">    subgraph 研判层</w:t>
        <w:br/>
        <w:t xml:space="preserve">        E1[条款关联器&lt;br/&gt;类别→条文路径检索]</w:t>
        <w:br/>
        <w:t xml:space="preserve">        E2[风险分级引擎&lt;br/&gt;四级确定性规则]</w:t>
        <w:br/>
        <w:t xml:space="preserve">        E3[整改建议生成&lt;br/&gt;条款+案例模板]</w:t>
        <w:br/>
        <w:t xml:space="preserve">    end</w:t>
        <w:br/>
        <w:t xml:space="preserve">    C --&gt; E1 --&gt; E2 --&gt; E3</w:t>
        <w:br/>
        <w:t xml:space="preserve">    D1 --&gt; E1</w:t>
        <w:br/>
        <w:t xml:space="preserve">    D2 --&gt; E2</w:t>
        <w:br/>
        <w:t xml:space="preserve">    E3 --&gt; F[研判报告 JSON/MD/docx&lt;br/&gt;+ KG 离线可视化]</w:t>
        <w:br/>
        <w:t xml:space="preserve">    F --&gt; G[CLI / Web 面板 / 基准评测]</w:t>
      </w:r>
    </w:p>
    <w:p>
      <w:r>
        <w:t>工程形态与选型：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语言/运行时</w:t>
            </w:r>
          </w:p>
        </w:tc>
        <w:tc>
          <w:tcPr>
            <w:tcW w:type="dxa" w:w="2880"/>
          </w:tcPr>
          <w:p>
            <w:r/>
            <w:r>
              <w:t>Python 3.8+（3.8.8 实测）</w:t>
            </w:r>
          </w:p>
        </w:tc>
        <w:tc>
          <w:tcPr>
            <w:tcW w:type="dxa" w:w="2880"/>
          </w:tcPr>
          <w:p>
            <w:r/>
            <w:r>
              <w:t>Python 优先</w:t>
            </w:r>
          </w:p>
        </w:tc>
      </w:tr>
      <w:tr>
        <w:tc>
          <w:tcPr>
            <w:tcW w:type="dxa" w:w="2880"/>
          </w:tcPr>
          <w:p>
            <w:r/>
            <w:r>
              <w:t>CLI</w:t>
            </w:r>
          </w:p>
        </w:tc>
        <w:tc>
          <w:tcPr>
            <w:tcW w:type="dxa" w:w="2880"/>
          </w:tcPr>
          <w:p>
            <w:r/>
            <w:r>
              <w:t>argparse（stdlib）</w:t>
            </w:r>
          </w:p>
        </w:tc>
        <w:tc>
          <w:tcPr>
            <w:tcW w:type="dxa" w:w="2880"/>
          </w:tcPr>
          <w:p>
            <w:r/>
            <w:r>
              <w:t>零依赖骨架先行</w:t>
            </w:r>
          </w:p>
        </w:tc>
      </w:tr>
      <w:tr>
        <w:tc>
          <w:tcPr>
            <w:tcW w:type="dxa" w:w="2880"/>
          </w:tcPr>
          <w:p>
            <w:r/>
            <w:r>
              <w:t>文本解析</w:t>
            </w:r>
          </w:p>
        </w:tc>
        <w:tc>
          <w:tcPr>
            <w:tcW w:type="dxa" w:w="2880"/>
          </w:tcPr>
          <w:p>
            <w:r/>
            <w:r>
              <w:t>re + 槽位校验</w:t>
            </w:r>
          </w:p>
        </w:tc>
        <w:tc>
          <w:tcPr>
            <w:tcW w:type="dxa" w:w="2880"/>
          </w:tcPr>
          <w:p>
            <w:r/>
            <w:r>
              <w:t>规则优先、可评测</w:t>
            </w:r>
          </w:p>
        </w:tc>
      </w:tr>
      <w:tr>
        <w:tc>
          <w:tcPr>
            <w:tcW w:type="dxa" w:w="2880"/>
          </w:tcPr>
          <w:p>
            <w:r/>
            <w:r>
              <w:t>docx 解析/导出</w:t>
            </w:r>
          </w:p>
        </w:tc>
        <w:tc>
          <w:tcPr>
            <w:tcW w:type="dxa" w:w="2880"/>
          </w:tcPr>
          <w:p>
            <w:r/>
            <w:r>
              <w:t xml:space="preserve">python-docx（optional </w:t>
            </w:r>
            <w:r>
              <w:rPr>
                <w:rFonts w:ascii="Consolas" w:hAnsi="Consolas"/>
              </w:rPr>
              <w:t>doc</w:t>
            </w:r>
            <w:r>
              <w:t xml:space="preserve"> 组）</w:t>
            </w:r>
          </w:p>
        </w:tc>
        <w:tc>
          <w:tcPr>
            <w:tcW w:type="dxa" w:w="2880"/>
          </w:tcPr>
          <w:p>
            <w:r/>
            <w:r>
              <w:t>坏文件/缺依赖 ValueError 容错</w:t>
            </w:r>
          </w:p>
        </w:tc>
      </w:tr>
      <w:tr>
        <w:tc>
          <w:tcPr>
            <w:tcW w:type="dxa" w:w="2880"/>
          </w:tcPr>
          <w:p>
            <w:r/>
            <w:r>
              <w:t>LLM</w:t>
            </w:r>
          </w:p>
        </w:tc>
        <w:tc>
          <w:tcPr>
            <w:tcW w:type="dxa" w:w="2880"/>
          </w:tcPr>
          <w:p>
            <w:r/>
            <w:r>
              <w:t>DashScope OpenAI 兼容接口（qwen，纯 requests）</w:t>
            </w:r>
          </w:p>
        </w:tc>
        <w:tc>
          <w:tcPr>
            <w:tcW w:type="dxa" w:w="2880"/>
          </w:tcPr>
          <w:p>
            <w:r/>
            <w:r>
              <w:t>默认关闭、可注入 transport 零 API 评测</w:t>
            </w:r>
          </w:p>
        </w:tc>
      </w:tr>
      <w:tr>
        <w:tc>
          <w:tcPr>
            <w:tcW w:type="dxa" w:w="2880"/>
          </w:tcPr>
          <w:p>
            <w:r/>
            <w:r>
              <w:t>图像检测</w:t>
            </w:r>
          </w:p>
        </w:tc>
        <w:tc>
          <w:tcPr>
            <w:tcW w:type="dxa" w:w="2880"/>
          </w:tcPr>
          <w:p>
            <w:r/>
            <w:r>
              <w:t xml:space="preserve">YOLO 系（ultralytics，optional </w:t>
            </w:r>
            <w:r>
              <w:rPr>
                <w:rFonts w:ascii="Consolas" w:hAnsi="Consolas"/>
              </w:rPr>
              <w:t>vision</w:t>
            </w:r>
            <w:r>
              <w:t xml:space="preserve"> 组）+ SHWD</w:t>
            </w:r>
          </w:p>
        </w:tc>
        <w:tc>
          <w:tcPr>
            <w:tcW w:type="dxa" w:w="2880"/>
          </w:tcPr>
          <w:p>
            <w:r/>
            <w:r>
              <w:t>加分项、离线推理、三路优雅降级</w:t>
            </w:r>
          </w:p>
        </w:tc>
      </w:tr>
      <w:tr>
        <w:tc>
          <w:tcPr>
            <w:tcW w:type="dxa" w:w="2880"/>
          </w:tcPr>
          <w:p>
            <w:r/>
            <w:r>
              <w:t>KG 可视化</w:t>
            </w:r>
          </w:p>
        </w:tc>
        <w:tc>
          <w:tcPr>
            <w:tcW w:type="dxa" w:w="2880"/>
          </w:tcPr>
          <w:p>
            <w:r/>
            <w:r>
              <w:t xml:space="preserve">pyvis 离线 HTML（optional </w:t>
            </w:r>
            <w:r>
              <w:rPr>
                <w:rFonts w:ascii="Consolas" w:hAnsi="Consolas"/>
              </w:rPr>
              <w:t>kg</w:t>
            </w:r>
            <w:r>
              <w:t xml:space="preserve"> 组）</w:t>
            </w:r>
          </w:p>
        </w:tc>
        <w:tc>
          <w:tcPr>
            <w:tcW w:type="dxa" w:w="2880"/>
          </w:tcPr>
          <w:p>
            <w:r/>
            <w:r>
              <w:t>资源内嵌单文件，0 外链</w:t>
            </w:r>
          </w:p>
        </w:tc>
      </w:tr>
      <w:tr>
        <w:tc>
          <w:tcPr>
            <w:tcW w:type="dxa" w:w="2880"/>
          </w:tcPr>
          <w:p>
            <w:r/>
            <w:r>
              <w:t>Web 面板</w:t>
            </w:r>
          </w:p>
        </w:tc>
        <w:tc>
          <w:tcPr>
            <w:tcW w:type="dxa" w:w="2880"/>
          </w:tcPr>
          <w:p>
            <w:r/>
            <w:r>
              <w:t xml:space="preserve">FastAPI + 免构建静态页（optional </w:t>
            </w:r>
            <w:r>
              <w:rPr>
                <w:rFonts w:ascii="Consolas" w:hAnsi="Consolas"/>
              </w:rPr>
              <w:t>web</w:t>
            </w:r>
            <w:r>
              <w:t xml:space="preserve"> 组）</w:t>
            </w:r>
          </w:p>
        </w:tc>
        <w:tc>
          <w:tcPr>
            <w:tcW w:type="dxa" w:w="2880"/>
          </w:tcPr>
          <w:p>
            <w:r/>
            <w:r>
              <w:t>页面零第三方依赖、0 外链 CDN、断网可演示</w:t>
            </w:r>
          </w:p>
        </w:tc>
      </w:tr>
      <w:tr>
        <w:tc>
          <w:tcPr>
            <w:tcW w:type="dxa" w:w="2880"/>
          </w:tcPr>
          <w:p>
            <w:r/>
            <w:r>
              <w:t>报告</w:t>
            </w:r>
          </w:p>
        </w:tc>
        <w:tc>
          <w:tcPr>
            <w:tcW w:type="dxa" w:w="2880"/>
          </w:tcPr>
          <w:p>
            <w:r/>
            <w:r>
              <w:t>JSON → Markdown → docx</w:t>
            </w:r>
          </w:p>
        </w:tc>
        <w:tc>
          <w:tcPr>
            <w:tcW w:type="dxa" w:w="2880"/>
          </w:tcPr>
          <w:p>
            <w:r/>
            <w:r>
              <w:t>渐进增强；docx 含签署栏</w:t>
            </w:r>
          </w:p>
        </w:tc>
      </w:tr>
      <w:tr>
        <w:tc>
          <w:tcPr>
            <w:tcW w:type="dxa" w:w="2880"/>
          </w:tcPr>
          <w:p>
            <w:r/>
            <w:r>
              <w:t>测试</w:t>
            </w:r>
          </w:p>
        </w:tc>
        <w:tc>
          <w:tcPr>
            <w:tcW w:type="dxa" w:w="2880"/>
          </w:tcPr>
          <w:p>
            <w:r/>
            <w:r>
              <w:t>unittest（stdlib）</w:t>
            </w:r>
          </w:p>
        </w:tc>
        <w:tc>
          <w:tcPr>
            <w:tcW w:type="dxa" w:w="2880"/>
          </w:tcPr>
          <w:p>
            <w:r/>
            <w:r>
              <w:t xml:space="preserve">150 项全绿（装齐 </w:t>
            </w:r>
            <w:r>
              <w:rPr>
                <w:rFonts w:ascii="Consolas" w:hAnsi="Consolas"/>
              </w:rPr>
              <w:t>.[llm,doc,kg,web]</w:t>
            </w:r>
            <w:r>
              <w:t xml:space="preserve"> 后），含失败路径</w:t>
            </w:r>
          </w:p>
        </w:tc>
      </w:tr>
    </w:tbl>
    <w:p>
      <w:r>
        <w:t>依赖纪律：</w:t>
      </w:r>
      <w:r>
        <w:rPr>
          <w:b/>
        </w:rPr>
        <w:t>所有第三方依赖只进 `pyproject.toml` 的 optional 组</w:t>
      </w:r>
      <w:r>
        <w:t>（llm/doc/kg/vision/web），核心链路（解析→规则抽取→条款关联→分级→报告 JSON/MD）零第三方依赖即可运行；任何依赖缺失走优雅降级（打印安装提示、不崩溃），照 M3 pyvis / M4 detector /M5 fastapi 的可注入范式。</w:t>
      </w:r>
    </w:p>
    <w:p>
      <w:pPr>
        <w:pStyle w:val="Heading1"/>
      </w:pPr>
      <w:r>
        <w:t>3. LLM 选型与防幻觉三件套</w:t>
      </w:r>
    </w:p>
    <w:p>
      <w:r>
        <w:rPr>
          <w:b/>
        </w:rPr>
        <w:t>选型</w:t>
      </w:r>
      <w:r>
        <w:t xml:space="preserve">：阿里云百炼 DashScope OpenAI 兼容 </w:t>
      </w:r>
      <w:r>
        <w:rPr>
          <w:rFonts w:ascii="Consolas" w:hAnsi="Consolas"/>
        </w:rPr>
        <w:t>/chat/completions</w:t>
      </w:r>
      <w:r>
        <w:t>，qwen 系列（</w:t>
      </w:r>
      <w:r>
        <w:rPr>
          <w:rFonts w:ascii="Consolas" w:hAnsi="Consolas"/>
        </w:rPr>
        <w:t>enable_thinking=false</w:t>
      </w:r>
      <w:r>
        <w:t xml:space="preserve"> 提速），纯 requests 调用、本地 ollama 可替换；LLM </w:t>
      </w:r>
      <w:r>
        <w:rPr>
          <w:b/>
        </w:rPr>
        <w:t>默认关闭</w:t>
      </w:r>
      <w:r>
        <w:t xml:space="preserve">（环境变量 </w:t>
      </w:r>
      <w:r>
        <w:rPr>
          <w:rFonts w:ascii="Consolas" w:hAnsi="Consolas"/>
        </w:rPr>
        <w:t>SITEGUARD_DISABLE_LLM=1</w:t>
      </w:r>
      <w:r>
        <w:t xml:space="preserve"> 或 config/settings.json，密钥仅经</w:t>
      </w:r>
      <w:r>
        <w:rPr>
          <w:rFonts w:ascii="Consolas" w:hAnsi="Consolas"/>
        </w:rPr>
        <w:t>DASHSCOPE_API_KEY</w:t>
      </w:r>
      <w:r>
        <w:t xml:space="preserve"> 环境变量注入，不落仓库），transport 可注入使评测与测试零 API 依赖。</w:t>
      </w:r>
    </w:p>
    <w:p>
      <w:r>
        <w:rPr>
          <w:b/>
        </w:rPr>
        <w:t>为什么 LLM 只做兜底</w:t>
      </w:r>
      <w:r>
        <w:t>：研判结论必须可评测、可复现、可追责。数值与分级全部来自确定性规则（规则库 31 基础 + 15 override + 7 阈值规则），LLM 输出只是候选条目卡，且要过"三件套"才能进报告：</w:t>
      </w:r>
    </w:p>
    <w:p>
      <w:r>
        <w:t xml:space="preserve">1. </w:t>
      </w:r>
      <w:r>
        <w:rPr>
          <w:b/>
        </w:rPr>
        <w:t>候选行压缩</w:t>
      </w:r>
      <w:r>
        <w:t>：只把含隐患关键词/数字的行送 LLM，控制 token 成本与噪声；</w:t>
      </w:r>
    </w:p>
    <w:p>
      <w:r>
        <w:t xml:space="preserve">2. </w:t>
      </w:r>
      <w:r>
        <w:rPr>
          <w:b/>
        </w:rPr>
        <w:t>摘录子串校验</w:t>
      </w:r>
      <w:r>
        <w:t xml:space="preserve">：要求 LLM 返回 </w:t>
      </w:r>
      <w:r>
        <w:rPr>
          <w:rFonts w:ascii="Consolas" w:hAnsi="Consolas"/>
        </w:rPr>
        <w:t>{"quote": "原文逐字摘录", ...}</w:t>
      </w:r>
      <w:r>
        <w:t>，</w:t>
      </w:r>
      <w:r>
        <w:rPr>
          <w:rFonts w:ascii="Consolas" w:hAnsi="Consolas"/>
        </w:rPr>
        <w:t>quote not in 原文</w:t>
      </w:r>
      <w:r>
        <w:t xml:space="preserve"> 即整条丢弃——编造内容物理上进不了报告；</w:t>
      </w:r>
    </w:p>
    <w:p>
      <w:r>
        <w:t xml:space="preserve">3. </w:t>
      </w:r>
      <w:r>
        <w:rPr>
          <w:b/>
        </w:rPr>
        <w:t>合法性范围校验</w:t>
      </w:r>
      <w:r>
        <w:t>：数值字段超物理合理范围即丢弃，分类字段必须在受控词表内（31 类隐患/8 大类，词表外一律拒绝）。</w:t>
      </w:r>
    </w:p>
    <w:p>
      <w:r>
        <w:t xml:space="preserve">客户端纪律：超时与指数退避重试（默认 2 次后整体降级规则通路）、截断修复重试一次、全程可关断。LLM 卡片 </w:t>
      </w:r>
      <w:r>
        <w:rPr>
          <w:rFonts w:ascii="Consolas" w:hAnsi="Consolas"/>
        </w:rPr>
        <w:t>confidence &lt; 0.6 or extractor == "llm"</w:t>
      </w:r>
      <w:r>
        <w:t xml:space="preserve"> 一律进报告"待人工确认"单列，人机责任边界清晰。</w:t>
      </w:r>
    </w:p>
    <w:p>
      <w:pPr>
        <w:pStyle w:val="Heading1"/>
      </w:pPr>
      <w:r>
        <w:t>4. 施工现场安全知识图谱（KG 构建方法）</w:t>
      </w:r>
    </w:p>
    <w:p>
      <w:r>
        <w:rPr>
          <w:i/>
        </w:rPr>
        <w:t xml:space="preserve">完整建模/装载/可视化设计见 </w:t>
      </w:r>
      <w:r>
        <w:rPr>
          <w:rFonts w:ascii="Consolas" w:hAnsi="Consolas"/>
          <w:i/>
        </w:rPr>
        <w:t>docs/kg-构建方法.md</w:t>
      </w:r>
      <w:r>
        <w:rPr>
          <w:i/>
        </w:rPr>
        <w:t>，此处为技术方案摘要。</w:t>
      </w:r>
    </w:p>
    <w:p>
      <w:pPr>
        <w:pStyle w:val="ListBullet"/>
      </w:pPr>
      <w:r>
        <w:rPr>
          <w:b/>
        </w:rPr>
        <w:t>节点（8 类种子 + 1 类运行时实例）</w:t>
      </w:r>
      <w:r>
        <w:t xml:space="preserve">：Regulation 条文 54、HazardType 隐患类型 31、Measure 整改措施 29、Case 案例 10、SiteObject 部位 44、WorkType 作业 7、RiskLevel 4、Category 大类 8，合计 </w:t>
      </w:r>
      <w:r>
        <w:rPr>
          <w:b/>
        </w:rPr>
        <w:t>187 节点 / 238 边</w:t>
      </w:r>
      <w:r>
        <w:t>（≥100 节点目标达标；HazardInstance 实例研判时动态挂图，不计种子预算）。</w:t>
      </w:r>
    </w:p>
    <w:p>
      <w:pPr>
        <w:pStyle w:val="ListBullet"/>
      </w:pPr>
      <w:r>
        <w:rPr>
          <w:b/>
        </w:rPr>
        <w:t>关系（7 种）</w:t>
      </w:r>
      <w:r>
        <w:t>：应依据（HazardType→Regulation）、整改用（→Measure）、风险分级（→RiskLevel）、属于（→Category）、作业类型（→WorkType）、发生于（→SiteObject）、涉及（Case→HazardType）。</w:t>
      </w:r>
    </w:p>
    <w:p>
      <w:pPr>
        <w:pStyle w:val="ListBullet"/>
      </w:pPr>
      <w:r>
        <w:rPr>
          <w:b/>
        </w:rPr>
        <w:t>数据来源纪律</w:t>
      </w:r>
      <w:r>
        <w:t xml:space="preserve">：建质规〔2022〕2号 40 条为住建部官方 docx 原文逐字摘录（sha256 与来源链登记 </w:t>
      </w:r>
      <w:r>
        <w:rPr>
          <w:rFonts w:ascii="Consolas" w:hAnsi="Consolas"/>
        </w:rPr>
        <w:t>data/README.md</w:t>
      </w:r>
      <w:r>
        <w:t xml:space="preserve"> 查证记录）；JGJ 系列为标注"以官方文本为准"的摘录概括；未经官方核验的扩充条目不入库（查证失败不编造，待核验清单留痕）。</w:t>
      </w:r>
    </w:p>
    <w:p>
      <w:pPr>
        <w:pStyle w:val="ListBullet"/>
      </w:pPr>
      <w:r>
        <w:rPr>
          <w:b/>
        </w:rPr>
        <w:t>种子装载与实例挂图</w:t>
      </w:r>
      <w:r>
        <w:t>：</w:t>
      </w:r>
      <w:r>
        <w:rPr>
          <w:rFonts w:ascii="Consolas" w:hAnsi="Consolas"/>
        </w:rPr>
        <w:t>config.load_schema()</w:t>
      </w:r>
      <w:r>
        <w:t xml:space="preserve"> 一次装载五类种子 →</w:t>
      </w:r>
      <w:r>
        <w:rPr>
          <w:rFonts w:ascii="Consolas" w:hAnsi="Consolas"/>
        </w:rPr>
        <w:t>kg/schema.build_seed_graph</w:t>
      </w:r>
      <w:r>
        <w:t xml:space="preserve"> 按 id 规则建图 → 研判流水线对每张条目卡</w:t>
      </w:r>
      <w:r>
        <w:rPr>
          <w:rFonts w:ascii="Consolas" w:hAnsi="Consolas"/>
        </w:rPr>
        <w:t>attach_instance</w:t>
      </w:r>
      <w:r>
        <w:t xml:space="preserve"> 生成 </w:t>
      </w:r>
      <w:r>
        <w:rPr>
          <w:rFonts w:ascii="Consolas" w:hAnsi="Consolas"/>
        </w:rPr>
        <w:t>HI:{card_id}</w:t>
      </w:r>
      <w:r>
        <w:t xml:space="preserve"> 运行时节点并挂边。种子图谱保证 ≥100 节点不依赖运行时数据。</w:t>
      </w:r>
    </w:p>
    <w:p>
      <w:pPr>
        <w:pStyle w:val="ListBullet"/>
      </w:pPr>
      <w:r>
        <w:rPr>
          <w:b/>
        </w:rPr>
        <w:t>离线可视化与条款锚点</w:t>
      </w:r>
      <w:r>
        <w:t xml:space="preserve">：pyvis </w:t>
      </w:r>
      <w:r>
        <w:rPr>
          <w:rFonts w:ascii="Consolas" w:hAnsi="Consolas"/>
        </w:rPr>
        <w:t>cdn_resources="in_line"</w:t>
      </w:r>
      <w:r>
        <w:t xml:space="preserve"> 全内嵌 + 模板残留外链剔除 → </w:t>
      </w:r>
      <w:r>
        <w:rPr>
          <w:rFonts w:ascii="Consolas" w:hAnsi="Consolas"/>
        </w:rPr>
        <w:t>kg.html</w:t>
      </w:r>
      <w:r>
        <w:t xml:space="preserve"> 单文件 0 外链断网可开（测试硬断言）；节点类型着色、Category/RiskLevel 过滤、点击隐患类型高亮一跳邻居、悬浮显示条文原文；研判报告每条条款引用由 </w:t>
      </w:r>
      <w:r>
        <w:rPr>
          <w:rFonts w:ascii="Consolas" w:hAnsi="Consolas"/>
        </w:rPr>
        <w:t>kg/anchors.py</w:t>
      </w:r>
      <w:r>
        <w:t xml:space="preserve"> 统一注入 </w:t>
      </w:r>
      <w:r>
        <w:rPr>
          <w:rFonts w:ascii="Consolas" w:hAnsi="Consolas"/>
        </w:rPr>
        <w:t>kg.html#REG%3A...%23...</w:t>
      </w:r>
      <w:r>
        <w:t>锚点（54/54 覆盖），点击自动定位并高亮条文节点。</w:t>
      </w:r>
    </w:p>
    <w:p>
      <w:pPr>
        <w:pStyle w:val="Heading1"/>
      </w:pPr>
      <w:r>
        <w:t>5. 多模态图文融合（融合推理策略）</w:t>
      </w:r>
    </w:p>
    <w:p>
      <w:r>
        <w:rPr>
          <w:i/>
        </w:rPr>
        <w:t xml:space="preserve">完整设计见 </w:t>
      </w:r>
      <w:r>
        <w:rPr>
          <w:rFonts w:ascii="Consolas" w:hAnsi="Consolas"/>
          <w:i/>
        </w:rPr>
        <w:t>docs/多模态融合方法.md</w:t>
      </w:r>
      <w:r>
        <w:rPr>
          <w:i/>
        </w:rPr>
        <w:t>，此处为技术方案摘要。</w:t>
      </w:r>
    </w:p>
    <w:p>
      <w:pPr>
        <w:pStyle w:val="ListBullet"/>
      </w:pPr>
      <w:r>
        <w:rPr>
          <w:b/>
        </w:rPr>
        <w:t>视觉通路</w:t>
      </w:r>
      <w:r>
        <w:t>：YOLO 系检测（SHWD 官方仓库抽样 2 张入仓，MIT 许可，逐张台账登记sha256 与脱敏检查），检出类别按</w:t>
      </w:r>
      <w:r>
        <w:rPr>
          <w:b/>
        </w:rPr>
        <w:t>类别名映射受控词表</w:t>
      </w:r>
      <w:r>
        <w:t>（</w:t>
      </w:r>
      <w:r>
        <w:rPr>
          <w:rFonts w:ascii="Consolas" w:hAnsi="Consolas"/>
        </w:rPr>
        <w:t>head</w:t>
      </w:r>
      <w:r>
        <w:t>→HT-GCZY-007未佩戴安全帽）；词表未登记的检出丢弃 + 警告，不得硬编码未登记 id；缺依赖/坏图/禁用三路优雅降级；无真实检出不得伪造（注入检测器仅限测试并标注）。</w:t>
      </w:r>
    </w:p>
    <w:p>
      <w:pPr>
        <w:pStyle w:val="ListBullet"/>
      </w:pPr>
      <w:r>
        <w:rPr>
          <w:b/>
        </w:rPr>
        <w:t>融合 = 条目卡对齐合并</w:t>
      </w:r>
      <w:r>
        <w:t xml:space="preserve">：同 </w:t>
      </w:r>
      <w:r>
        <w:rPr>
          <w:rFonts w:ascii="Consolas" w:hAnsi="Consolas"/>
        </w:rPr>
        <w:t>site_object</w:t>
      </w:r>
      <w:r>
        <w:t xml:space="preserve"> 且同 </w:t>
      </w:r>
      <w:r>
        <w:rPr>
          <w:rFonts w:ascii="Consolas" w:hAnsi="Consolas"/>
        </w:rPr>
        <w:t>hazard_type_id</w:t>
      </w:r>
      <w:r>
        <w:t xml:space="preserve"> 的文本卡与视觉卡合并——</w:t>
      </w:r>
      <w:r>
        <w:rPr>
          <w:rFonts w:ascii="Consolas" w:hAnsi="Consolas"/>
        </w:rPr>
        <w:t>merged_from</w:t>
      </w:r>
      <w:r>
        <w:t xml:space="preserve"> 回填双方来源、</w:t>
      </w:r>
      <w:r>
        <w:rPr>
          <w:rFonts w:ascii="Consolas" w:hAnsi="Consolas"/>
        </w:rPr>
        <w:t>confidence</w:t>
      </w:r>
      <w:r>
        <w:t xml:space="preserve"> 取高、</w:t>
      </w:r>
      <w:r>
        <w:rPr>
          <w:rFonts w:ascii="Consolas" w:hAnsi="Consolas"/>
        </w:rPr>
        <w:t>evidence</w:t>
      </w:r>
      <w:r>
        <w:t xml:space="preserve"> 合并保留双方出处（视觉证据收进 </w:t>
      </w:r>
      <w:r>
        <w:rPr>
          <w:rFonts w:ascii="Consolas" w:hAnsi="Consolas"/>
        </w:rPr>
        <w:t>evidence["vision"]</w:t>
      </w:r>
      <w:r>
        <w:t>）；两侧均有可解析时间时施加60 分钟时间窗（含边界），任一侧缺时间不施加；未命中的视觉卡独立研判。不带视觉输入时纯文本通路行为逐位不变（eval 全指标不变、demo 产物逐字段一致）。</w:t>
      </w:r>
    </w:p>
    <w:p>
      <w:pPr>
        <w:pStyle w:val="ListBullet"/>
      </w:pPr>
      <w:r>
        <w:rPr>
          <w:b/>
        </w:rPr>
        <w:t>人机边界</w:t>
      </w:r>
      <w:r>
        <w:t>：低置信视觉卡（&lt;0.6）与 LLM 卡一致进"待人工确认"。</w:t>
      </w:r>
    </w:p>
    <w:p>
      <w:pPr>
        <w:pStyle w:val="ListBullet"/>
      </w:pPr>
      <w:r>
        <w:rPr>
          <w:b/>
        </w:rPr>
        <w:t>视频抽帧（M6 缓冲周加分项）</w:t>
      </w:r>
      <w:r>
        <w:t>：</w:t>
      </w:r>
      <w:r>
        <w:rPr>
          <w:rFonts w:ascii="Consolas" w:hAnsi="Consolas"/>
        </w:rPr>
        <w:t>demo --video</w:t>
      </w:r>
      <w:r>
        <w:t xml:space="preserve"> 对现场视频均匀抽样关键帧（含首帧，选帧为纯函数可独立测试）→ 直接复用上述视觉通路参与图文融合，</w:t>
      </w:r>
      <w:r>
        <w:rPr>
          <w:b/>
        </w:rPr>
        <w:t>无需新模型</w:t>
      </w:r>
      <w:r>
        <w:t xml:space="preserve">；opencv-python 只进 optional </w:t>
      </w:r>
      <w:r>
        <w:rPr>
          <w:rFonts w:ascii="Consolas" w:hAnsi="Consolas"/>
        </w:rPr>
        <w:t>video</w:t>
      </w:r>
      <w:r>
        <w:t xml:space="preserve"> 组，缺依赖/坏文件打印说明降级 exit 0。</w:t>
      </w:r>
    </w:p>
    <w:p>
      <w:pPr>
        <w:pStyle w:val="Heading1"/>
      </w:pPr>
      <w:r>
        <w:t>6. 研判流程与风险四级判定</w:t>
      </w:r>
    </w:p>
    <w:p>
      <w:r>
        <w:t>端到端链路：</w:t>
      </w:r>
      <w:r>
        <w:rPr>
          <w:rFonts w:ascii="Consolas" w:hAnsi="Consolas"/>
        </w:rPr>
        <w:t>解析（多行合并/4 种时间戳容错/docx）→ 规则抽取（31 基础规则 +15 override + 7 阈值规则）→（可选）LLM 兜底 →（可选）视觉融合 → 条款关联 →四级判定 → 建议生成 → 报告导出（JSON/MD/docx）</w:t>
      </w:r>
      <w:r>
        <w:t>。单条目失败降级不中断（warnings 汇总），保证任何时刻有可用产物。</w:t>
      </w:r>
    </w:p>
    <w:p>
      <w:r>
        <w:t>风险分级为</w:t>
      </w:r>
      <w:r>
        <w:rPr>
          <w:b/>
        </w:rPr>
        <w:t>确定性规则，命中即停、从重</w:t>
      </w:r>
      <w:r>
        <w:t>：</w:t>
      </w:r>
    </w:p>
    <w:p>
      <w:r>
        <w:t xml:space="preserve">1. </w:t>
      </w:r>
      <w:r>
        <w:rPr>
          <w:b/>
        </w:rPr>
        <w:t>重大风险</w:t>
      </w:r>
      <w:r>
        <w:t>：命中《房屋市政工程生产安全重大事故隐患判定标准（2022版）》（建质规〔2022〕2号）任一情形；</w:t>
      </w:r>
    </w:p>
    <w:p>
      <w:r>
        <w:t xml:space="preserve">2. </w:t>
      </w:r>
      <w:r>
        <w:rPr>
          <w:b/>
        </w:rPr>
        <w:t>较大风险</w:t>
      </w:r>
      <w:r>
        <w:t>：危大工程相关违规、JGJ59 保证项目不达标、阈值表超限（如防护栏杆缺失且高度&gt;2m、悬臂高度 2/5 架体高度、6m 等）；</w:t>
      </w:r>
    </w:p>
    <w:p>
      <w:r>
        <w:t xml:space="preserve">3. </w:t>
      </w:r>
      <w:r>
        <w:rPr>
          <w:b/>
        </w:rPr>
        <w:t>一般风险</w:t>
      </w:r>
      <w:r>
        <w:t>：保证项之外的一般违章；</w:t>
      </w:r>
    </w:p>
    <w:p>
      <w:r>
        <w:t xml:space="preserve">4. </w:t>
      </w:r>
      <w:r>
        <w:rPr>
          <w:b/>
        </w:rPr>
        <w:t>低风险</w:t>
      </w:r>
      <w:r>
        <w:t>：轻微不符合、文档类瑕疵。</w:t>
      </w:r>
    </w:p>
    <w:p>
      <w:r>
        <w:t xml:space="preserve">每条判定输出 </w:t>
      </w:r>
      <w:r>
        <w:rPr>
          <w:rFonts w:ascii="Consolas" w:hAnsi="Consolas"/>
        </w:rPr>
        <w:t>level + rule_id + clause_ref + 原文证据</w:t>
      </w:r>
      <w:r>
        <w:t>，条款可跳转 KG 可视化定位。</w:t>
      </w:r>
    </w:p>
    <w:p>
      <w:r>
        <w:t>条款留空卡片（如 HT-GCZY-007 未佩戴安全帽，官方条文通道受限不编造）可经</w:t>
      </w:r>
      <w:r>
        <w:rPr>
          <w:b/>
        </w:rPr>
        <w:t>向量检索兜底</w:t>
      </w:r>
      <w:r>
        <w:t>（M6 缓冲周加分项，</w:t>
      </w:r>
      <w:r>
        <w:rPr>
          <w:rFonts w:ascii="Consolas" w:hAnsi="Consolas"/>
        </w:rPr>
        <w:t>--vector-fallback</w:t>
      </w:r>
      <w:r>
        <w:t xml:space="preserve"> 显式启用）补充候选条款：字符二元组TF-IDF 词法向量检索 54 条条文库（纯 stdlib 实现、评测零依赖，embedder 可注入预留语义后端），候选逐条标注"非判定依据"，不改动任何判定字段——兜底只提示、结论仍全部来自确定性规则。</w:t>
      </w:r>
    </w:p>
    <w:p>
      <w:pPr>
        <w:pStyle w:val="Heading1"/>
      </w:pPr>
      <w:r>
        <w:t>7. 评测与结论</w:t>
      </w:r>
    </w:p>
    <w:p>
      <w:r>
        <w:t xml:space="preserve">评测语料由生成器程序化产出（seed=42 位级可复现）：两大场景（高处作业/临时用电）各 </w:t>
      </w:r>
      <w:r>
        <w:rPr>
          <w:b/>
        </w:rPr>
        <w:t>54 条隐患 + 14 条正常记录</w:t>
      </w:r>
      <w:r>
        <w:t>，每类隐患 6 种口语化变体，含多行记录与 4 种时间戳表面格式；另配对语料 2 组（施工日志版 vs 巡查记录版，各注入 4 处已知差异）。</w:t>
      </w:r>
      <w:r>
        <w:rPr>
          <w:b/>
        </w:rPr>
        <w:t>评测零 API 依赖</w:t>
      </w:r>
      <w:r>
        <w:t>，</w:t>
      </w:r>
      <w:r>
        <w:rPr>
          <w:rFonts w:ascii="Consolas" w:hAnsi="Consolas"/>
        </w:rPr>
        <w:t>py -X utf8 -m siteguard.cli eval</w:t>
      </w:r>
      <w:r>
        <w:t xml:space="preserve"> 一键复现。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实测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t>隐患抽取 微平均 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1.0000</w:t>
            </w:r>
          </w:p>
        </w:tc>
        <w:tc>
          <w:tcPr>
            <w:tcW w:type="dxa" w:w="2880"/>
          </w:tcPr>
          <w:p>
            <w:r/>
            <w:r>
              <w:t>≥ 0.90</w:t>
            </w:r>
          </w:p>
        </w:tc>
      </w:tr>
      <w:tr>
        <w:tc>
          <w:tcPr>
            <w:tcW w:type="dxa" w:w="2880"/>
          </w:tcPr>
          <w:p>
            <w:r/>
            <w:r>
              <w:t>误报数 FP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t>0（硬性）</w:t>
            </w:r>
          </w:p>
        </w:tc>
      </w:tr>
      <w:tr>
        <w:tc>
          <w:tcPr>
            <w:tcW w:type="dxa" w:w="2880"/>
          </w:tcPr>
          <w:p>
            <w:r/>
            <w:r>
              <w:t>分级准确率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1.0000</w:t>
            </w:r>
          </w:p>
        </w:tc>
        <w:tc>
          <w:tcPr>
            <w:tcW w:type="dxa" w:w="2880"/>
          </w:tcPr>
          <w:p>
            <w:r/>
            <w:r>
              <w:t>1.00</w:t>
            </w:r>
          </w:p>
        </w:tc>
      </w:tr>
      <w:tr>
        <w:tc>
          <w:tcPr>
            <w:tcW w:type="dxa" w:w="2880"/>
          </w:tcPr>
          <w:p>
            <w:r/>
            <w:r>
              <w:t>字段级 F1（hazard_type/category/site_object）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1.0000 / 1.0000 / 1.0000</w:t>
            </w:r>
          </w:p>
        </w:tc>
        <w:tc>
          <w:tcPr>
            <w:tcW w:type="dxa" w:w="2880"/>
          </w:tcPr>
          <w:p>
            <w:r/>
            <w:r>
              <w:t>≥ 0.90</w:t>
            </w:r>
          </w:p>
        </w:tc>
      </w:tr>
      <w:tr>
        <w:tc>
          <w:tcPr>
            <w:tcW w:type="dxa" w:w="2880"/>
          </w:tcPr>
          <w:p>
            <w:r/>
            <w:r>
              <w:t>配对差异检出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8/8，误报差异 0</w:t>
            </w:r>
          </w:p>
        </w:tc>
        <w:tc>
          <w:tcPr>
            <w:tcW w:type="dxa" w:w="2880"/>
          </w:tcPr>
          <w:p>
            <w:r/>
            <w:r>
              <w:t>全检出</w:t>
            </w:r>
          </w:p>
        </w:tc>
      </w:tr>
      <w:tr>
        <w:tc>
          <w:tcPr>
            <w:tcW w:type="dxa" w:w="2880"/>
          </w:tcPr>
          <w:p>
            <w:r/>
            <w:r>
              <w:t>端到端检出率（全链路 vs gold）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1.0000（108/108）</w:t>
            </w:r>
          </w:p>
        </w:tc>
        <w:tc>
          <w:tcPr>
            <w:tcW w:type="dxa" w:w="2880"/>
          </w:tcPr>
          <w:p>
            <w:r/>
            <w:r>
              <w:t>≥ 0.90</w:t>
            </w:r>
          </w:p>
        </w:tc>
      </w:tr>
      <w:tr>
        <w:tc>
          <w:tcPr>
            <w:tcW w:type="dxa" w:w="2880"/>
          </w:tcPr>
          <w:p>
            <w:r/>
            <w:r>
              <w:t>端到端误报率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0.0000（0/108）</w:t>
            </w:r>
          </w:p>
        </w:tc>
        <w:tc>
          <w:tcPr>
            <w:tcW w:type="dxa" w:w="2880"/>
          </w:tcPr>
          <w:p>
            <w:r/>
            <w:r>
              <w:t>0（硬性）</w:t>
            </w:r>
          </w:p>
        </w:tc>
      </w:tr>
      <w:tr>
        <w:tc>
          <w:tcPr>
            <w:tcW w:type="dxa" w:w="2880"/>
          </w:tcPr>
          <w:p>
            <w:r/>
            <w:r>
              <w:t>KG 规模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187 节点 / 238 边</w:t>
            </w:r>
          </w:p>
        </w:tc>
        <w:tc>
          <w:tcPr>
            <w:tcW w:type="dxa" w:w="2880"/>
          </w:tcPr>
          <w:p>
            <w:r/>
            <w:r>
              <w:t>≥ 100 节点</w:t>
            </w:r>
          </w:p>
        </w:tc>
      </w:tr>
      <w:tr>
        <w:tc>
          <w:tcPr>
            <w:tcW w:type="dxa" w:w="2880"/>
          </w:tcPr>
          <w:p>
            <w:r/>
            <w:r>
              <w:t>单元/集成测试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150 项全绿</w:t>
            </w:r>
            <w:r>
              <w:t xml:space="preserve">（装齐 </w:t>
            </w:r>
            <w:r>
              <w:rPr>
                <w:rFonts w:ascii="Consolas" w:hAnsi="Consolas"/>
              </w:rPr>
              <w:t>.[llm,doc,kg,web]</w:t>
            </w:r>
            <w:r>
              <w:t xml:space="preserve"> 后；78 基线+23 M4+20 M5+13 M6+16 v0.1.1，含失败路径：缺文件/坏格式/缺依赖/服务不可用）</w:t>
            </w:r>
          </w:p>
        </w:tc>
        <w:tc>
          <w:tcPr>
            <w:tcW w:type="dxa" w:w="2880"/>
          </w:tcPr>
          <w:p>
            <w:r/>
            <w:r>
              <w:t>全绿</w:t>
            </w:r>
          </w:p>
        </w:tc>
      </w:tr>
      <w:tr>
        <w:tc>
          <w:tcPr>
            <w:tcW w:type="dxa" w:w="2880"/>
          </w:tcPr>
          <w:p>
            <w:r/>
            <w:r>
              <w:t>产物外链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 外链 CDN</w:t>
            </w:r>
            <w:r>
              <w:t>（kg.html / Web 静态页 / docx）</w:t>
            </w:r>
          </w:p>
        </w:tc>
        <w:tc>
          <w:tcPr>
            <w:tcW w:type="dxa" w:w="2880"/>
          </w:tcPr>
          <w:p>
            <w:r/>
            <w:r>
              <w:t>断网可演示</w:t>
            </w:r>
          </w:p>
        </w:tc>
      </w:tr>
    </w:tbl>
    <w:p>
      <w:r>
        <w:t>结论：在可复现语料上，规则通路即可达到抽取与端到端满分、零误报；LLM 兜底与视觉通路作为可选增强，其输出同样受三件套与受控词表约束，不引入幻觉通道。</w:t>
      </w:r>
    </w:p>
    <w:p>
      <w:pPr>
        <w:pStyle w:val="Heading1"/>
      </w:pPr>
      <w:r>
        <w:t>8. 交付与运行</w:t>
      </w:r>
    </w:p>
    <w:p>
      <w:pPr>
        <w:pStyle w:val="ListBullet"/>
      </w:pPr>
      <w:r>
        <w:rPr>
          <w:b/>
        </w:rPr>
        <w:t>演示命令清单</w:t>
      </w:r>
      <w:r>
        <w:t xml:space="preserve">：见 </w:t>
      </w:r>
      <w:r>
        <w:rPr>
          <w:rFonts w:ascii="Consolas" w:hAnsi="Consolas"/>
        </w:rPr>
        <w:t>docs/演示命令.md</w:t>
      </w:r>
      <w:r>
        <w:t>（datagen / demo / demo --with-vision /build-kg / eval / serve 各一行说明与预期输出）。</w:t>
      </w:r>
    </w:p>
    <w:p>
      <w:pPr>
        <w:pStyle w:val="ListBullet"/>
      </w:pPr>
      <w:r>
        <w:rPr>
          <w:b/>
        </w:rPr>
        <w:t>Web 面板</w:t>
      </w:r>
      <w:r>
        <w:t>：</w:t>
      </w:r>
      <w:r>
        <w:rPr>
          <w:rFonts w:ascii="Consolas" w:hAnsi="Consolas"/>
        </w:rPr>
        <w:t>py -X utf8 -m siteguard.cli serve</w:t>
      </w:r>
      <w:r>
        <w:t>（FastAPI + 免构建静态页，页面零第三方依赖、0 外链，断网可演示）——上传施工日志/巡查记录或一键载入高处作业/临时用电示例 → 页面展示隐患卡片（风险等级/条款锚点/整改建议）→JSON/Markdown/Word（含签署栏）三格式下载。缺 fastapi/uvicorn 时打印安装提示exit 2 不崩溃。</w:t>
      </w:r>
    </w:p>
    <w:p>
      <w:pPr>
        <w:pStyle w:val="ListBullet"/>
      </w:pPr>
      <w:r>
        <w:rPr>
          <w:b/>
        </w:rPr>
        <w:t>Word 报告</w:t>
      </w:r>
      <w:r>
        <w:t>：</w:t>
      </w:r>
      <w:r>
        <w:rPr>
          <w:rFonts w:ascii="Consolas" w:hAnsi="Consolas"/>
        </w:rPr>
        <w:t>demo --docx</w:t>
      </w:r>
      <w:r>
        <w:t xml:space="preserve"> 或 Web 下载；含编制/审核/批准签署栏与日期占位线；docx 无任何图片与外链。</w:t>
      </w:r>
    </w:p>
    <w:p>
      <w:pPr>
        <w:pStyle w:val="ListBullet"/>
      </w:pPr>
      <w:r>
        <w:rPr>
          <w:b/>
        </w:rPr>
        <w:t>脱敏与合规</w:t>
      </w:r>
      <w:r>
        <w:t>：密钥（.env/config/settings.json 不入仓，API key 走环境变量）、个人信息、个人路径、二进制内容四步程序化审查（</w:t>
      </w:r>
      <w:r>
        <w:rPr>
          <w:rFonts w:ascii="Consolas" w:hAnsi="Consolas"/>
        </w:rPr>
        <w:t>py -X utf8 -m scripts.desensitize_audit</w:t>
      </w:r>
      <w:r>
        <w:t xml:space="preserve">，全通过输出 DESSENSITIZE_AUDIT_OK）；样例数据均为程序生成，非真实项目；数据台账见 </w:t>
      </w:r>
      <w:r>
        <w:rPr>
          <w:rFonts w:ascii="Consolas" w:hAnsi="Consolas"/>
        </w:rPr>
        <w:t>data/README.md</w:t>
      </w:r>
      <w:r>
        <w:t>。</w:t>
      </w:r>
    </w:p>
    <w:p>
      <w:pPr>
        <w:pStyle w:val="ListBullet"/>
      </w:pPr>
      <w:r>
        <w:rPr>
          <w:b/>
        </w:rPr>
        <w:t>免责说明</w:t>
      </w:r>
      <w:r>
        <w:t>：</w:t>
      </w:r>
      <w:r>
        <w:rPr>
          <w:rFonts w:ascii="Consolas" w:hAnsi="Consolas"/>
        </w:rPr>
        <w:t>data/knowledge/</w:t>
      </w:r>
      <w:r>
        <w:t xml:space="preserve"> 条文为研究性摘录概括，正式使用请核对 JGJ 59-2011、JGJ 80-2016、JGJ 46-2005、建质规〔2022〕2号 等标准原文。</w:t>
      </w:r>
    </w:p>
    <w:p>
      <w:pPr>
        <w:pStyle w:val="Heading1"/>
      </w:pPr>
      <w:r>
        <w:t>9. 创新点小结</w:t>
      </w:r>
    </w:p>
    <w:p>
      <w:r>
        <w:t xml:space="preserve">1. </w:t>
      </w:r>
      <w:r>
        <w:rPr>
          <w:b/>
        </w:rPr>
        <w:t>条目卡统一中间表示</w:t>
      </w:r>
      <w:r>
        <w:t>：文本/LLM/视觉三路抽取同构化，融合问题归约为结构对齐；</w:t>
      </w:r>
    </w:p>
    <w:p>
      <w:r>
        <w:t xml:space="preserve">2. </w:t>
      </w:r>
      <w:r>
        <w:rPr>
          <w:b/>
        </w:rPr>
        <w:t>结论即证据链</w:t>
      </w:r>
      <w:r>
        <w:t>：每条风险判定强制挂条款编号 + 原文摘录 + KG 锚点，可逐条溯源；</w:t>
      </w:r>
    </w:p>
    <w:p>
      <w:r>
        <w:t xml:space="preserve">3. </w:t>
      </w:r>
      <w:r>
        <w:rPr>
          <w:b/>
        </w:rPr>
        <w:t>零 API 依赖可复现基准</w:t>
      </w:r>
      <w:r>
        <w:t>：纯规则通路跑出 F1/误报率，指标随仓库交付、一键复现；</w:t>
      </w:r>
    </w:p>
    <w:p>
      <w:r>
        <w:t xml:space="preserve">4. </w:t>
      </w:r>
      <w:r>
        <w:rPr>
          <w:b/>
        </w:rPr>
        <w:t>可关断的 LLM 兜底</w:t>
      </w:r>
      <w:r>
        <w:t>：摘录子串校验 + 词表校验 + 数值合法性三道闸，幻觉条目物理上无法进入报告；</w:t>
      </w:r>
    </w:p>
    <w:p>
      <w:r>
        <w:t xml:space="preserve">5. </w:t>
      </w:r>
      <w:r>
        <w:rPr>
          <w:b/>
        </w:rPr>
        <w:t>生成器即真值</w:t>
      </w:r>
      <w:r>
        <w:t>：自制带真值语料可无限扩充，评测不依赖人工标注；</w:t>
      </w:r>
    </w:p>
    <w:p>
      <w:r>
        <w:t xml:space="preserve">6. </w:t>
      </w:r>
      <w:r>
        <w:rPr>
          <w:b/>
        </w:rPr>
        <w:t>全链路优雅降级</w:t>
      </w:r>
      <w:r>
        <w:t>：pyvis/ultralytics/fastapi 全部 optional 化，缺依赖不崩溃，演示物（KG 可视化、Web 面板、Word 报告）全部离线可用、0 外链。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