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本工程钢构件材质为Q420D，质量等级A级，进场时按批复验。</w:t>
      </w:r>
    </w:p>
    <w:p>
      <w:r>
        <w:t xml:space="preserve">二、焊接</w:t>
      </w:r>
    </w:p>
    <w:p>
      <w:r>
        <w:t xml:space="preserve">对接焊缝中受拉者按一级检验，受压及受剪者按三级检验；角焊缝焊脚取8mm，焊缝长度满足构造要求。</w:t>
      </w:r>
    </w:p>
    <w:p>
      <w:r>
        <w:t xml:space="preserve">三、螺栓连接</w:t>
      </w:r>
    </w:p>
    <w:p>
      <w:r>
        <w:t xml:space="preserve">高强螺栓摩擦型连接的性能等级为8.8，摩擦面手工钢丝刷清理浮锈，设计抗滑移系数0.35。</w:t>
      </w:r>
    </w:p>
    <w:p>
      <w:r>
        <w:t xml:space="preserve">四、涂装与防火</w:t>
      </w:r>
    </w:p>
    <w:p>
      <w:r>
        <w:t xml:space="preserve">表面除锈后采用热浸镀锌加两道面漆；防火涂层厚度应满足2.00h 耐火极限要求。</w:t>
      </w:r>
    </w:p>
    <w:p>
      <w:r>
        <w:t xml:space="preserve">五、构造与安装要求</w:t>
      </w:r>
    </w:p>
    <w:p>
      <w:r>
        <w:t xml:space="preserve">次要构件及连接板采用Q235B，其余要求同前述。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