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承重钢结构钢材采用Q390C，质量等级A级，焊接材料应与主体材质相匹配。</w:t>
      </w:r>
    </w:p>
    <w:p>
      <w:r>
        <w:t xml:space="preserve">二、焊接</w:t>
      </w:r>
    </w:p>
    <w:p>
      <w:r>
        <w:t xml:space="preserve">直接承受动力荷载且垂直于焊缝受力方向的对接焊缝质量等级为二级，其余对接焊缝不低于三级；角焊缝焊脚尺寸不小于4mm。</w:t>
      </w:r>
    </w:p>
    <w:p>
      <w:r>
        <w:t xml:space="preserve">三、螺栓连接</w:t>
      </w:r>
    </w:p>
    <w:p>
      <w:r>
        <w:t xml:space="preserve">主受力连接采用4.6级螺栓，普通C 级螺栓施工按常规要求。</w:t>
      </w:r>
    </w:p>
    <w:p>
      <w:r>
        <w:t xml:space="preserve">四、涂装与防火</w:t>
      </w:r>
    </w:p>
    <w:p>
      <w:r>
        <w:t xml:space="preserve">涂装体系为两道环氧富锌底漆加两道面漆，承重构件的防火保护按耐火极限2.00h 设计。</w:t>
      </w:r>
    </w:p>
    <w:p>
      <w:r>
        <w:t xml:space="preserve">五、构造与安装要求</w:t>
      </w:r>
    </w:p>
    <w:p>
      <w:r>
        <w:t xml:space="preserve">受压构件长细比按规范限值控制，支撑系统与主框架的连接应满足构造要求。</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