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本工程钢构件材质为Q355B，质量等级C级，进场时按批复验。</w:t>
      </w:r>
    </w:p>
    <w:p>
      <w:r>
        <w:t xml:space="preserve">二、焊接</w:t>
      </w:r>
    </w:p>
    <w:p>
      <w:r>
        <w:t xml:space="preserve">承重结构对接焊缝应保证焊接质量，焊缝检验按相关标准执行。</w:t>
      </w:r>
    </w:p>
    <w:p>
      <w:r>
        <w:t xml:space="preserve">三、螺栓连接</w:t>
      </w:r>
    </w:p>
    <w:p>
      <w:r>
        <w:t xml:space="preserve">高强螺栓摩擦型连接的性能等级为8.8，摩擦面喷砂后涂富锌漆，设计抗滑移系数0.35。</w:t>
      </w:r>
    </w:p>
    <w:p>
      <w:r>
        <w:t xml:space="preserve">四、涂装与防火</w:t>
      </w:r>
    </w:p>
    <w:p>
      <w:r>
        <w:t xml:space="preserve">涂装体系为热浸镀锌加两道面漆，承重构件的防火保护按耐火极限1.50h 设计。</w:t>
      </w:r>
    </w:p>
    <w:p>
      <w:r>
        <w:t xml:space="preserve">五、构造与安装要求</w:t>
      </w:r>
    </w:p>
    <w:p>
      <w:r>
        <w:t xml:space="preserve">构件运输与拼装不得损伤摩擦面，摩擦面处理后应保持喷砂后涂富锌漆状态。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