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虚构场景下的合成数据生成方法研究</w:t>
      </w:r>
    </w:p>
    <w:p>
      <w:pPr/>
      <w:r>
        <w:t>作者：张合成    学号：2026999001</w:t>
      </w:r>
    </w:p>
    <w:p>
      <w:pPr/>
      <w:r>
        <w:t>学校：虚构理工大学    指导教师：李虚构</w:t>
      </w:r>
    </w:p>
    <w:p>
      <w:pPr/>
      <w:r>
        <w:t>2026年5月</w:t>
      </w:r>
    </w:p>
    <w:p>
      <w:pPr>
        <w:pStyle w:val="Heading1"/>
      </w:pPr>
      <w:r>
        <w:t>摘要</w:t>
      </w:r>
    </w:p>
    <w:p>
      <w:pPr/>
      <w:r>
        <w:t>针对真实数据获取成本高、隐私约束强的问题，本文研究基于生成模型的合成数据构建方法。机器学习任务的性能依赖大规模高质量样本，而真实场景中标注数据往往难以获得。本文围绕数据分布建模与质量评估两个环节展开，提出一套可控的合成数据生成框架。</w:t>
      </w:r>
    </w:p>
    <w:p>
      <w:pPr/>
      <w:r>
        <w:t>本文的主要工作包括三部分：一是梳理合成数据的构建流程与质量控制要点；二是设计带噪声注入的可控生成策略；三是在虚构数据集上验证框架的有效性。GB/T 7714 规范了参考文献的著录格式，本文引用规范遵循其要求。</w:t>
      </w:r>
    </w:p>
    <w:p>
      <w:pPr/>
      <w:r>
        <w:t>关键词：合成数据；数据增强；深度学习</w:t>
      </w:r>
    </w:p>
    <w:p>
      <w:pPr>
        <w:pStyle w:val="Heading1"/>
      </w:pPr>
      <w:r>
        <w:t>Abstract</w:t>
      </w:r>
    </w:p>
    <w:p>
      <w:pPr/>
      <w:r>
        <w:t>Acquiring real data is expensive and privacy constrained. This thesis studies controllable synthetic data generation for machine learning tasks. We design a generation framework with noise injection and quality control, and validate it on fictional datasets.</w:t>
      </w:r>
    </w:p>
    <w:p>
      <w:pPr/>
      <w:r>
        <w:t>Keywords: synthetic data; data augmentation; deep learning</w:t>
      </w:r>
    </w:p>
    <w:p>
      <w:pPr>
        <w:pStyle w:val="Heading1"/>
      </w:pPr>
      <w:r>
        <w:t>第1章 绪论</w:t>
      </w:r>
    </w:p>
    <w:p>
      <w:pPr>
        <w:pStyle w:val="Heading2"/>
      </w:pPr>
      <w:r>
        <w:t>1.1 研究背景</w:t>
      </w:r>
    </w:p>
    <w:p>
      <w:pPr/>
      <w:r>
        <w:t>近年来，机器 学习技术在多个领域取得了显著进展，模型规模与数据规模同步增长。合成数据成为缓解数据瓶颈的重要途径，其构建过程需要可复核的质量标准。</w:t>
      </w:r>
    </w:p>
    <w:p>
      <w:pPr/>
      <w:r>
        <w:t>文献引用格式遵循国家标准 GB/T 7714 的著录规则。</w:t>
      </w:r>
    </w:p>
    <w:p>
      <w:pPr>
        <w:pStyle w:val="Heading2"/>
      </w:pPr>
      <w:r>
        <w:t>1.2 研究意义</w:t>
      </w:r>
    </w:p>
    <w:p>
      <w:pPr/>
      <w:r>
        <w:t>可控的合成数据生成能够为算法验证提供低成本样本，同时避免真实数据的隐私风险。</w:t>
      </w:r>
    </w:p>
    <w:p>
      <w:pPr/>
      <w:r>
        <w:t>首先，本文构建了合成数据生成的总体框架。其次，本文设计了带噪声注入的可控生成策略。最后，本文在虚构数据集上验证了方法的有效性。</w:t>
      </w:r>
    </w:p>
    <w:p>
      <w:pPr>
        <w:pStyle w:val="Heading1"/>
      </w:pPr>
      <w:r>
        <w:t>第2章 相关工作</w:t>
      </w:r>
    </w:p>
    <w:p>
      <w:pPr>
        <w:pStyle w:val="Heading2"/>
      </w:pPr>
      <w:r>
        <w:t>2.1 合成数据生成</w:t>
      </w:r>
    </w:p>
    <w:p>
      <w:pPr/>
      <w:r>
        <w:t>生成对抗网络与扩散模型是合成图像数据的两条主要路线；表格数据的合成则以统计模型与自回归方法为主。</w:t>
      </w:r>
    </w:p>
    <w:p>
      <w:pPr>
        <w:pStyle w:val="Heading2"/>
      </w:pPr>
      <w:r>
        <w:t>2.2 文献综述方法</w:t>
      </w:r>
    </w:p>
    <w:p>
      <w:pPr/>
      <w:r>
        <w:t>本章文献的引用与著录依据 GB/T7714 的顺序编码制执行，如图3-1的域引用示例：</w:t>
      </w:r>
      <w:fldSimple w:instr=" REF _Ref99900099 \h ">
        <w:r>
          <w:t>图9-9</w:t>
        </w:r>
      </w:fldSimple>
    </w:p>
    <w:p>
      <w:pPr/>
      <w:r>
        <w:t>典型的合成数据生成框架参见：</w:t>
      </w:r>
      <w:fldSimple w:instr=" REF _Ref30001 \h ">
        <w:r>
          <w:t>图3-1</w:t>
        </w:r>
      </w:fldSimple>
    </w:p>
    <w:p>
      <w:pPr>
        <w:pStyle w:val="Heading1"/>
      </w:pPr>
      <w:r>
        <w:t>第3章 方法</w:t>
      </w:r>
    </w:p>
    <w:p>
      <w:pPr>
        <w:pStyle w:val="Heading2"/>
      </w:pPr>
      <w:r>
        <w:t>3.1 总体框架</w:t>
      </w:r>
    </w:p>
    <w:p>
      <w:pPr/>
      <w:r>
        <w:t>本方法的总体框架如图3-1所示，整体流程分为数据建模、可控生成与质量评估三个阶段。</w:t>
      </w:r>
    </w:p>
    <w:p>
      <w:bookmarkStart w:id="1" w:name="_Ref30001"/>
      <w:pPr>
        <w:pStyle w:val="Caption"/>
      </w:pPr>
      <w:r>
        <w:t>图3-1 方法总体框架</w:t>
      </w:r>
      <w:bookmarkEnd w:id="1"/>
    </w:p>
    <w:p>
      <w:pPr/>
      <w:r>
        <w:t>框架中各模块的职责与数据流向保持单向，保证生成过程可复核、可复现。</w:t>
      </w:r>
    </w:p>
    <w:p>
      <w:pPr/>
      <w:r>
        <w:t>F1 = 2PR/(P+R)    （3-1）</w:t>
      </w:r>
    </w:p>
    <w:p>
      <w:pPr>
        <w:pStyle w:val="Heading2"/>
      </w:pPr>
      <w:r>
        <w:t>3.2 数据流程</w:t>
      </w:r>
    </w:p>
    <w:p>
      <w:pPr/>
      <w:r>
        <w:t>数据经过清洗、标注与增强三个环节进入深度神经网络进行训练，全过程如图3-2所示。</w:t>
      </w:r>
    </w:p>
    <w:p>
      <w:pPr>
        <w:pStyle w:val="Caption"/>
      </w:pPr>
      <w:r>
        <w:t>图3-2 数据处理流程</w:t>
      </w:r>
    </w:p>
    <w:p>
      <w:pPr>
        <w:pStyle w:val="Caption"/>
      </w:pPr>
      <w:r>
        <w:t>表3-1 虚构数据集统计信息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数据集</w:t>
            </w:r>
          </w:p>
        </w:tc>
        <w:tc>
          <w:tcPr>
            <w:tcW w:type="dxa" w:w="2880"/>
          </w:tcPr>
          <w:p>
            <w:r>
              <w:t>样本数</w:t>
            </w:r>
          </w:p>
        </w:tc>
        <w:tc>
          <w:tcPr>
            <w:tcW w:type="dxa" w:w="2880"/>
          </w:tcPr>
          <w:p>
            <w:r>
              <w:t>标注率</w:t>
            </w:r>
          </w:p>
        </w:tc>
      </w:tr>
      <w:tr>
        <w:tc>
          <w:tcPr>
            <w:tcW w:type="dxa" w:w="2880"/>
          </w:tcPr>
          <w:p>
            <w:r>
              <w:t>虚构集A</w:t>
            </w:r>
          </w:p>
        </w:tc>
        <w:tc>
          <w:tcPr>
            <w:tcW w:type="dxa" w:w="2880"/>
          </w:tcPr>
          <w:p>
            <w:r>
              <w:t>3500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pPr>
        <w:pStyle w:val="Heading2"/>
      </w:pPr>
      <w:r>
        <w:t>第4章 实验与结果分析</w:t>
      </w:r>
    </w:p>
    <w:p>
      <w:pPr>
        <w:pStyle w:val="Heading2"/>
      </w:pPr>
      <w:r>
        <w:t>4.1 实验设置</w:t>
      </w:r>
    </w:p>
    <w:p>
      <w:pPr/>
      <w:r>
        <w:t>训练细节如表 9-1 所示，本节还给出数据规模的统计。</w:t>
      </w:r>
    </w:p>
    <w:p>
      <w:pPr/>
      <w:r>
        <w:t>实验共使用 3,500 个样本，其中训练集占 80%。</w:t>
      </w:r>
    </w:p>
    <w:p>
      <w:pPr/>
      <w:r>
        <w:t>图4-1 各方法准确率对比</w:t>
      </w:r>
    </w:p>
    <w:p>
      <w:pPr/>
      <w:r>
        <w:t>各方法准确率如图4-1所示，本文方法在虚构集A上取得最优结果。</w:t>
      </w:r>
    </w:p>
    <w:p>
      <w:pPr>
        <w:pStyle w:val="Caption"/>
      </w:pPr>
      <w:r>
        <w:t>表4-1 各方法在虚构集A上的指标对比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准确率</w:t>
            </w:r>
          </w:p>
        </w:tc>
        <w:tc>
          <w:tcPr>
            <w:tcW w:type="dxa" w:w="2880"/>
          </w:tcPr>
          <w:p>
            <w:r>
              <w:t>F1</w:t>
            </w:r>
          </w:p>
        </w:tc>
      </w:tr>
      <w:tr>
        <w:tc>
          <w:tcPr>
            <w:tcW w:type="dxa" w:w="2880"/>
          </w:tcPr>
          <w:p>
            <w:r>
              <w:t>基线方法</w:t>
            </w:r>
          </w:p>
        </w:tc>
        <w:tc>
          <w:tcPr>
            <w:tcW w:type="dxa" w:w="2880"/>
          </w:tcPr>
          <w:p>
            <w:r>
              <w:t>82.1</w:t>
            </w:r>
          </w:p>
        </w:tc>
        <w:tc>
          <w:tcPr>
            <w:tcW w:type="dxa" w:w="2880"/>
          </w:tcPr>
          <w:p>
            <w:r>
              <w:t>80.5</w:t>
            </w:r>
          </w:p>
        </w:tc>
      </w:tr>
      <w:tr>
        <w:tc>
          <w:tcPr>
            <w:tcW w:type="dxa" w:w="2880"/>
          </w:tcPr>
          <w:p>
            <w:r>
              <w:t>本文方法</w:t>
            </w:r>
          </w:p>
        </w:tc>
        <w:tc>
          <w:tcPr>
            <w:tcW w:type="dxa" w:w="2880"/>
          </w:tcPr>
          <w:p>
            <w:r>
              <w:t>85.6</w:t>
            </w:r>
          </w:p>
        </w:tc>
        <w:tc>
          <w:tcPr>
            <w:tcW w:type="dxa" w:w="2880"/>
          </w:tcPr>
          <w:p>
            <w:r>
              <w:t>84.0</w:t>
            </w:r>
          </w:p>
        </w:tc>
      </w:tr>
    </w:tbl>
    <w:p>
      <w:pPr/>
      <w:r>
        <w:t>表4-1给出各方法的指标对比，式(4-1)定义了评价指标的计算方式。</w:t>
      </w:r>
    </w:p>
    <w:p>
      <w:pPr/>
      <w:r>
        <w:t>F1 = 2*P*R/(P+R)    （4-1）</w:t>
      </w:r>
    </w:p>
    <w:p>
      <w:pPr>
        <w:pStyle w:val="Heading2"/>
      </w:pPr>
      <w:r>
        <w:t>4.2 结果分析</w:t>
      </w:r>
    </w:p>
    <w:p>
      <w:pPr/>
      <w:r>
        <w:t>值得注意的是，实验结果证明了方法的有效性。值得注意的是，对比数据验证了模型的稳定性。值得注意的是，消融分析确认了策略的可靠性。值得注意的是，参数分析支持了方案的可行性。</w:t>
      </w:r>
    </w:p>
    <w:p>
      <w:pPr/>
      <w:r>
        <w:t>深层神经网络的容量随层数增加而扩大，共使用 3500 个样本进行评估。</w:t>
      </w:r>
    </w:p>
    <w:p>
      <w:pPr>
        <w:pStyle w:val="Caption"/>
      </w:pPr>
      <w:r>
        <w:t>图4-2 消融实验结果</w:t>
      </w:r>
    </w:p>
    <w:p>
      <w:pPr>
        <w:pStyle w:val="Caption"/>
      </w:pPr>
      <w:r>
        <w:t>表4-2 超参数设置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取值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学习率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  <w:tc>
          <w:tcPr>
            <w:tcW w:type="dxa" w:w="2880"/>
          </w:tcPr>
          <w:p>
            <w:r>
              <w:t>固定值</w:t>
            </w:r>
          </w:p>
        </w:tc>
      </w:tr>
    </w:tbl>
    <w:p>
      <w:pPr>
        <w:pStyle w:val="Heading2"/>
      </w:pPr>
      <w:r>
        <w:t>4.3 消融实验</w:t>
      </w:r>
    </w:p>
    <w:p>
      <w:pPr/>
      <w:r>
        <w:t>消融实验结果见图4-2，逐一移除各模块后指标均有下降。</w:t>
      </w:r>
    </w:p>
    <w:p>
      <w:pPr>
        <w:pStyle w:val="Heading1"/>
      </w:pPr>
      <w:r>
        <w:t>第5章 总结与展望</w:t>
      </w:r>
    </w:p>
    <w:p>
      <w:pPr/>
      <w:r>
        <w:t>本文提出了面向机器学习任务的可控合成数据生成框架，并完成了系统性验证。</w:t>
      </w:r>
    </w:p>
    <w:p>
      <w:pPr/>
      <w:r>
        <w:t>综上所述，本文方法取得了良好的效果。总而言之，实验充分证明了本文方法的先进性。</w:t>
      </w:r>
    </w:p>
    <w:p>
      <w:pPr>
        <w:pStyle w:val="Heading2"/>
      </w:pPr>
      <w:r>
        <w:t>未来工作将扩展框架到多模态场景，并进一步降低生成开销。</w:t>
      </w:r>
    </w:p>
    <w:p>
      <w:pPr>
        <w:pStyle w:val="Heading1"/>
      </w:pPr>
      <w:r>
        <w:t>参考文献</w:t>
      </w:r>
    </w:p>
    <w:p>
      <w:pPr/>
      <w:r>
        <w:t>[1] 张合成, 李虚构. 虚构场景下的合成数据生成框架[J]. 虚构学报, 2025, 48(3): 1-12.</w:t>
      </w:r>
    </w:p>
    <w:p>
      <w:pPr/>
      <w:r>
        <w:t>[2] 王杜撰. 合成数据质量评估综述[J]. 合成科学进展, 2024, 15(2): 33-45.</w:t>
      </w:r>
    </w:p>
    <w:p>
      <w:pPr/>
      <w:r>
        <w:t>[3] SMITH J. Synthetic Data Methods[M]. New York: Fake Academic Press, 2023.</w:t>
      </w:r>
    </w:p>
    <w:p>
      <w:pPr/>
      <w:r>
        <w:t>[4] 赵虚构. 面向表格数据的扩散模型研究[D]. 北京: 虚构理工大学, 2024.</w:t>
      </w:r>
    </w:p>
    <w:p>
      <w:pPr/>
      <w:r>
        <w:t>[5] 国家虚构标准化委员会. 合成数据通用要求: GB/T 99999—2025[S]. 北京: 虚构出版社, 2025.</w:t>
      </w:r>
    </w:p>
    <w:p>
      <w:pPr>
        <w:pStyle w:val="Heading1"/>
      </w:pPr>
      <w:r>
        <w:t>致谢</w:t>
      </w:r>
    </w:p>
    <w:p>
      <w:pPr/>
      <w:r>
        <w:t>感谢虚构理工大学提供的虚构研究环境。本论文全部内容为程序化合成的测试数据。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虚构场景下的合成数据生成方法研究</dc:title>
  <dc:subject/>
  <dc:creator>张合成（taw 合成数据，非真实人物）</dc:creator>
  <cp:keywords/>
  <dc:description>generated by python-docx</dc:description>
  <cp:lastModifiedBy>taw-gen</cp:lastModifiedBy>
  <cp:revision>1</cp:revision>
  <dcterms:created xsi:type="dcterms:W3CDTF">2026-05-01T00:00:00Z</dcterms:created>
  <dcterms:modified xsi:type="dcterms:W3CDTF">2026-05-01T00:00:00Z</dcterms:modified>
  <cp:category/>
</cp:coreProperties>
</file>