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G0007（虚构，仅用于测试），基坑采用地下连续墙+内支撑支护形式。</w:t>
      </w:r>
    </w:p>
    <w:p>
      <w:r>
        <w:t>基坑开挖深度为8.4m，基坑侧壁安全等级为二级。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计划工期31天，分4段组织开挖。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支护采用地下连续墙+内支撑工艺，随挖随支，严禁超挖。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支护结构顶部水平位移控制值为26mm。</w:t>
      </w:r>
    </w:p>
    <w:p>
      <w:r>
        <w:t>开挖至坑底期间，监测频率为0.5次/d。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八、应急处置措施</w:t>
      </w:r>
    </w:p>
    <w:p>
      <w:r>
        <w:t>编制应急预案，配备应急物资，定期组织演练。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p>
      <w:r>
        <w:t>计算书中支护结构顶部水平位移控制值取31mm。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