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G0006（虚构，仅用于测试），基坑采用地下连续墙+内支撑支护形式。</w:t>
      </w:r>
    </w:p>
    <w:p>
      <w:r>
        <w:t>基坑开挖深度为4.4m，基坑侧壁安全等级为二级。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计划工期48天，分3段组织开挖。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土方开挖分层分段进行，每层开挖深度不超过1m。</w:t>
      </w:r>
    </w:p>
    <w:p>
      <w:r>
        <w:t>4.2 支护施工</w:t>
      </w:r>
    </w:p>
    <w:p>
      <w:r>
        <w:t>支护采用地下连续墙+内支撑工艺，随挖随支，严禁超挖。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支护结构顶部水平位移控制值为35mm。</w:t>
      </w:r>
    </w:p>
    <w:p>
      <w:r>
        <w:t>开挖至坑底期间，监测频率为0.5次/d。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pPr>
        <w:pStyle w:val="Heading1"/>
      </w:pPr>
      <w:r>
        <w:t>八、应急处置措施</w:t>
      </w:r>
    </w:p>
    <w:p>
      <w:r>
        <w:t>编制应急预案，配备应急物资，定期组织演练。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