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G0025（虚构，仅用于测试），基坑采用地下连续墙+内支撑支护形式。</w:t>
      </w:r>
    </w:p>
    <w:p>
      <w:r>
        <w:t>基坑开挖深度为6.9m，基坑侧壁安全等级为二级。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计划工期35天，分3段组织开挖。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土方开挖分层分段进行，每层开挖深度不超过2m。</w:t>
      </w:r>
    </w:p>
    <w:p>
      <w:r>
        <w:t>4.2 支护施工</w:t>
      </w:r>
    </w:p>
    <w:p>
      <w:r>
        <w:t>支护采用地下连续墙+内支撑工艺，随挖随支，严禁超挖。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支护结构顶部水平位移控制值为35mm。</w:t>
      </w:r>
    </w:p>
    <w:p>
      <w:r>
        <w:t>开挖至坑底期间，监测频率为2.5次/d。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