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E3A5F"/>
          <w:sz w:val="52"/>
          <w:szCs w:val="52"/>
        </w:rPr>
        <w:t xml:space="preserve">光声显微 + 深度学习 文献体系精读</w:t>
      </w:r>
    </w:p>
    <w:p>
      <w:pPr>
        <w:spacing w:after="100" w:before="0"/>
        <w:jc w:val="center"/>
      </w:pPr>
      <w:r>
        <w:rPr>
          <w:i/>
          <w:iCs/>
          <w:color w:val="6B7280"/>
          <w:sz w:val="28"/>
          <w:szCs w:val="28"/>
        </w:rPr>
        <w:t xml:space="preserve">Photoacoustic Microscopy + Deep Learning — Comprehensive Literature Guide</w:t>
      </w:r>
    </w:p>
    <w:p>
      <w:pPr>
        <w:spacing w:after="400" w:before="0"/>
        <w:jc w:val="center"/>
      </w:pPr>
      <w:r>
        <w:rPr>
          <w:color w:val="9CA3AF"/>
          <w:sz w:val="22"/>
          <w:szCs w:val="22"/>
        </w:rPr>
        <w:t xml:space="preserve">适用于：实验复现 · 导师汇报 · 建立个人知识体系</w:t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📋 文档结构 | Document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章节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第一部分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核心原理 — 光声效应 · GAN · CycleGAN · UV-PAM系统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第二部分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论文1精读 — 骨组织术中诊断 (Nature Biomed Eng 2023)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第三部分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论文2精读 — 亚细胞分辨率 + 癌症诊断 (Science Advances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第四部分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论文3精读 — 虚拟染色综述 (Light Sci &amp; Appl 2023)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第五部分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LabVIEW在系统中的角色 — 原理 + 在项目中的具体使用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第六部分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相关研究对比 — 该领域其他主要工作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第七部分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知识地图 + 实验复现路线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第一部分：核心原理 | Part 1: Core Principles</w:t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1.1 光声效应 | Photoacoustic Effect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【最重要的基础概念——整个系统的物理基础】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核心原理一句话：
脉冲激光照射组织 → 组织吸收光能 → 快速热膨胀 → 产生超声波 → 用探头接收超声 → 重建图像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Core in one sentence:
Pulsed laser hits tissue → tissue absorbs light → rapid thermoelastic expansion → generates ultrasound → transducer detects → reconstruct image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为什么要用光声，而不是直接用光学显微镜？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成像方式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优点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缺点/局限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传统光学显微镜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需要染色 (H&amp;E)
分辨率受散射限制
无法深层成像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需要复杂样品制备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纯超声成像 (US)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无需染色
可深层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分辨率不够，无法看细胞核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光声显微 (PAM)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无需染色 (label-free)
光学分辨率
超声接收（穿透深）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兼顾两者优点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UV波长为什么选266 nm？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DNA/RNA在266 nm紫外光下有极高的光吸收系数。这意味着细胞核（富含DNA）吸收激光能量最多，产生最强的光声信号。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DNA/RNA have peak UV absorption at 266 nm. Cell nuclei (rich in DNA) absorb maximum laser energy, producing the strongest photoacoustic signal — this is why nuclei appear bright/dark in UV-PAM images, similar to hematoxylin staining in H&amp;E.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1.2 UV-PAM系统组成 | UV-PAM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266 nm 脉冲激光 | UV Pulsed Laser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激发源。产生纳秒级脉冲，触发光声效应。Excitation source; nanosecond pulses trigger photoacoustic effect.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空间滤波器 | Spatial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针孔 (pinhole) 过滤杂散光，确保光束质量。Pinhole cleans beam profile for diffraction-limited focusing.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物镜 | Objective Lens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将激光聚焦到样品上。NA越高，分辨率越高。Focuses laser onto sample. Higher NA = better resolution.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超声探测器 | Ultrasound Transducer (UT)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接收光声信号 (~40 MHz)。Ring-shaped, co-focal with optics.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数据采集卡 | DAQ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500 MHz采样率，将模拟超声信号数字化。500 MHz sampling rate for digitizing PA signals.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扫描平台 | Scanning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步进电机 (stepper motor) 大面积扫描 + 压电执行器 (piezo) 高精度亚细胞扫描。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前置放大器 | Preamplifier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放大微弱的PA信号后再输入DAQ。Amplifies weak PA signals before digitization.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光电探测器 | Photodiode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监测每个激光脉冲的能量，用于归一化补偿。Monitors pulse energy for normalization.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LabVIEW控制软件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实时控制激光触发、电机移动、DAQ采集的同步协调。Real-time synchronization of laser, motor, and DAQ.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1.3 GAN / CycleGAN 基础 | GAN Basics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GAN是什么？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GAN = 生成对抗网络 (Generative Adversarial Network)
两个网络互相博弈：
· Generator (G)：生成假图像
· Discriminator (D)：判断图像是真是假
训练结果：G生成的图像无法被D区分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GAN = Two networks competing:
· Generator (G): Creates fake images
· Discriminator (D): Tells real vs. fake
Training outcome: G generates images indistinguishable from real ones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CycleGAN是什么？为什么用它？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问题：传统GAN需要成对数据（PA图像 + 对应的H&amp;E图像，同一位置）。但PA图像和H&amp;E图像不可能完全对齐（样品制备会变形）。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Problem: Standard GAN needs paired data (PA image + perfectly matching H&amp;E). But PA and H&amp;E images can't be perfectly aligned — tissue deforms during preparation.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CycleGAN 解决方案：
· 不需要成对数据 (unpaired)
· 两个Generator：G: PA→HE，F: HE→PA
· 循环一致性损失：F(G(PA)) ≈ PA
  确保变换是双射，结构不变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CycleGAN Solution:
· No paired data required (unpaired)
· Two generators: G: PA→H&amp;E, F: H&amp;E→PA
· Cycle-consistency loss: F(G(PA)) ≈ PA
  Ensures bijective transform, structure preserved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损失函数解读 | Loss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损失项 Loss 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判别器损失 (Discriminator Loss)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l_DHE = DHE(G(PA))² + (1-DHE(HE))²
判别器要能分辨真假图像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生成器总损失 (Generator Total Loss)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l_G = adversarial loss + λ|F(G(PA))-PA| + λ|G(F(HE))-HE|
生成器要骗过判别器 + 保持循环一致性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λ (regularization)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λ=10 (论文中设定)，控制循环一致性的权重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1.4 DenseNet-121 基础 | DenseNet-121 for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DenseNet = 密集连接卷积网络
核心特点：每一层与所有前面的层直接相连
优点：
· 参数少
· 训练数据少时效果好
· 特征复用充分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DenseNet = Densely Connected CNN
Key: Each layer connects to all preceding layers
Advantages:
· Fewer parameters
· Works well with limited training data
· Full feature reuse</w:t>
            </w:r>
          </w:p>
        </w:tc>
      </w:tr>
    </w:tbl>
    <w:p>
      <w:pPr>
        <w:spacing w:after="100" w:before="60"/>
      </w:pPr>
      <w:r>
        <w:rPr>
          <w:color w:val="111827"/>
          <w:sz w:val="22"/>
          <w:szCs w:val="22"/>
        </w:rPr>
        <w:t xml:space="preserve">在Park et al. 2025中，DenseNet-121用于分类：良性 vs 癌症（二分类）。输入：300μm×300μm的UV-PAM图像切片。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第二部分：论文1精读 | Paper 1 Deep Dive</w:t>
      </w:r>
    </w:p>
    <w:p>
      <w:pPr>
        <w:spacing w:after="100" w:before="0"/>
      </w:pPr>
      <w:r>
        <w:rPr>
          <w:b/>
          <w:bCs/>
          <w:color w:val="DC2626"/>
          <w:sz w:val="28"/>
          <w:szCs w:val="28"/>
        </w:rPr>
        <w:t xml:space="preserve">Cao et al., Nature Biomedical Engineering, 2023</w:t>
      </w:r>
    </w:p>
    <w:p>
      <w:pPr>
        <w:spacing w:after="300" w:before="0"/>
      </w:pPr>
      <w:r>
        <w:rPr>
          <w:i/>
          <w:iCs/>
          <w:color w:val="6B7280"/>
          <w:sz w:val="24"/>
          <w:szCs w:val="24"/>
        </w:rPr>
        <w:t xml:space="preserve">Label-free intraoperative histology of bone tissue via deep-learning-assisted ultraviolet photoacoustic microscopy</w:t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2.1 为什么要做这个 | Why This Work —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临床痛点 | Clinical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骨肿瘤手术中，外科医生无法实时判断切缘（骨头边界是否切干净）
Surgeons can't confirm tumor margin during bone surgery in real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现有方法局限 | Current Limitation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骨头需要脱钙 (decalcification)，耗时最长7天
冷冻切片 (frozen section) 对硬骨不适用
Bone decalcification takes up to 7 days; frozen section not applicable to hard bone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后果 | Consequence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外科医生只能按术前CT/MRI预估，往往切除范围过大 (2cm margin)
实际只需2mm就够，多切1.8cm可能导致关节损失
Surgeons over-resect: 2cm when 2mm suffices — joint loss is avoidable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本文方案 | This Paper's 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UV-PAM实时成像（不需要切片）+ CycleGAN虚拟H&amp;E染色
全流程 &lt;11分钟 vs 传统 &gt;24小时
UV-PAM real-time imaging (no sectioning) + CycleGAN virtual staining; &lt;11 min vs &gt;24 hours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2.2 系统设计 | System Design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核心创新：3D轮廓扫描 | Key Innovation: 3D Contour Scanning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传统2D光栅扫描的问题：骨头表面粗糙（手术锯切出来的），大部分区域在焦平面外 → 图像模糊。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Problem with 2D raster scan: Bone surface is rough (saw-cut during surgery); most pixels fall outside focal plane → blurry image.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3D轮廓扫描原理：
1. 利用PA信号的飞行时间 (time-of-flight) 实时计算样品表面z位置
2. z轴电机实时跟踪，确保激光焦点始终在样品表面
3. 无需事先知道表面轮廓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3D Contour Scanning:
1. Use PA signal time-of-flight to calculate sample surface z-position
2. z-motor follows contour in real time, keeping laser focus on surface
3. No prior knowledge of surface profile needed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66534"/>
                <w:sz w:val="21"/>
                <w:szCs w:val="21"/>
              </w:rPr>
              <w:t xml:space="preserve">数据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3D轮廓扫描后：&gt;92%像素在DOF内；2D扫描：&lt;10%在DOF内
After 3D scan: &gt;92% pixels within DOF; 2D scan: &lt;10% within DOF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系统参数 | System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 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数值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激光波长 | Laser wavelength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266 nm (Nd:YLF Q-switched nanosecond pulsed)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横向分辨率 | Lateral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0.96 μm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超声探测器 | Ultrasound transducer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42 MHz, 76% -6dB bandwidth, ring-shaped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DAQ采样率 | DAQ sampling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500 MHz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扫描步长 | Scan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0.625 μm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FOV成像时间 | FOV imaging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~10 min for 1×1 mm²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控制软件 | Control 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MATLAB + LabVIEW hybrid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2.3 深度学习虚拟染色 | Deep Learning Virtual Staining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为什么选择CycleGAN（无监督）？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PA图像和H&amp;E图像之间无法做精确配准 —— 样品脱钙、切片、染色都会引入形变。所以无法使用需要配对数据的监督学习。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PA and H&amp;E images cannot be precisely co-registered — decalcification, sectioning, and staining all introduce deformation. Supervised learning (paired data) is not feasible.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网络架构详解 |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 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Generator G/F架构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输入层 → 2×下采样块 → 9个残差块 (ResNet) → 2×上采样块 → 输出层
Input → 2 downsample blocks → 9 ResNet blocks → 2 upsample blocks →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Discriminator架构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PatchGAN：对70×70像素的图像块判断真假（非整图）
PatchGAN: classifies 70×70 pixel patches (not whole image)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激活函数 | Activation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Generator：ReLU；Discriminator：LeakyReLU(0.2)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归一化 | 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Instance Normalization（非Batch Normalization）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Anti-alias层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上下采样都用anti-alias层，提高平移不变性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图像块大小 | Patch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256×256 像素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λ值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10（循环一致性损失权重）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训练细节 | Training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训练数据 | Training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UV-PAM: 17,940张 286×286 patches；H&amp;E: 26,565张patches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数据增强 | Augmentation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随机裁剪到256×256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优化器 | 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Adam，初始学习率0.0002，100 epoch后线性衰减到0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硬件 | 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4× Nvidia P100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推理速度 | Inference 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&lt;5秒 / 1600×1600像素图像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2.4 验证方法 | Validation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定性验证 | Qualitative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三位病理学家 + 一位骨科医生盲评虚拟染色图像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确认虚拟染色图像与H&amp;E图像特征一致（spindle cells, osteoid matrix, chordoma lobules）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定量验证 | Quantitative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结果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细胞核计数 | Nuclear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PA虚拟染色 vs H&amp;E: 数量相近（相邻切片，轴向位置不同）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核面积 | Nuclear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对比核横截面积分布，统计相符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核间距 | Internuclear distance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Nearest-neighbor distance在误差范围内一致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工具 |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QuPath (开源数字病理分析软件) 做核分割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2.5 主要结论 | Key Conclusions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D4ED8"/>
                <w:sz w:val="21"/>
                <w:szCs w:val="21"/>
              </w:rPr>
              <w:t xml:space="preserve">结论1 | C1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UV-PAM可在不切片的情况下，直接对未处理的厚骨标本成像
UV-PAM can image unprocessed thick bone without sectioning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D4ED8"/>
                <w:sz w:val="21"/>
                <w:szCs w:val="21"/>
              </w:rPr>
              <w:t xml:space="preserve">结论2 | C2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3D轮廓扫描解决了骨头表面粗糙的问题（&gt;92%像素在焦平面内）
3D contour scanning solves rough surface problem (&gt;92% pixels in focus)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D4ED8"/>
                <w:sz w:val="21"/>
                <w:szCs w:val="21"/>
              </w:rPr>
              <w:t xml:space="preserve">结论3 | C3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CycleGAN虚拟H&amp;E染色图像经病理学家确认可用于临床判断
CycleGAN virtual H&amp;E staining confirmed by pathologists for clinical interpretation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D4ED8"/>
                <w:sz w:val="21"/>
                <w:szCs w:val="21"/>
              </w:rPr>
              <w:t xml:space="preserve">结论4 | C4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全流程 &lt;11分钟（vs 传统骨病理 &gt;24小时）
Full workflow &lt;11 min vs conventional bone pathology &gt;24 hours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2.6 批判性思考 | Critical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✅ 优点 | Strengths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解决了骨外科真实临床痛点
无需配对数据（CycleGAN）
3D轮廓扫描是原创贡献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⚠️ 局限 | Limitations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成像速度仍慢（1×1 mm² 需10分钟）
分辨率0.96μm，勉强够看细胞，看不到细胞核内部细节
仍需放入水箱，操作复杂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➡️ 下一篇解决 | Next Paper Addresses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Science Advances 2025将分辨率提升到240 nm（亚细胞级）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第三部分：论文2精读 | Paper 2 Deep Dive</w:t>
      </w:r>
    </w:p>
    <w:p>
      <w:pPr>
        <w:spacing w:after="100" w:before="0"/>
      </w:pPr>
      <w:r>
        <w:rPr>
          <w:b/>
          <w:bCs/>
          <w:color w:val="DC2626"/>
          <w:sz w:val="28"/>
          <w:szCs w:val="28"/>
        </w:rPr>
        <w:t xml:space="preserve">Park, Cao et al., Science Advances, 2025</w:t>
      </w:r>
    </w:p>
    <w:p>
      <w:pPr>
        <w:spacing w:after="300" w:before="0"/>
      </w:pPr>
      <w:r>
        <w:rPr>
          <w:i/>
          <w:iCs/>
          <w:color w:val="6B7280"/>
          <w:sz w:val="24"/>
          <w:szCs w:val="24"/>
        </w:rPr>
        <w:t xml:space="preserve">Rapid cancer diagnosis using deep learning–powered label-free subcellular-resolution photoacoustic histology</w:t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3.1 为什么要做这个 | Why This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上一篇（骨）分辨率0.96μm → 能看到细胞轮廓，但细胞核内部细节不清
本篇目标：实现亚细胞分辨率 (subcellular resolution)
→ 能看到染色质 (chromatin)、核膜 (nuclear envelope) 等细节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Previous paper (bone): 0.96 μm resolution → can see cell outline but not nuclear details
This paper's goal: subcellular resolution
→ Visualize chromatin margination, nuclear envelope irregularities (200–500 nm features)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历史背景 | Historical context：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论文 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贡献 Contribution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Wong et al. 2017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首次PA成像人类乳腺癌 (Sci Adv)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Baik et al. 2021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高速反射模式UV-PAM + 伪彩色（单轴MEMS）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Cao et al. 2022/2023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3D轮廓扫描 + CycleGAN虚拟染色（骨）← 你导师的上一篇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Park &amp; Cao et al. 2025 (本篇)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240 nm分辨率 + DenseNet癌症诊断 ← 直接延续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3.2 系统设计 | SRUV-PAM System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关键升级：如何从0.96μm提升到240nm？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系统对比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上一篇骨组织 (Cao 2023)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NA = 0.16 → 分辨率 ~0.96 μm
步进电机扫描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本篇 SRUV-PAM (Park 2025)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NA = 0.64 (最高！) → 理论分辨率 208 nm
压电执行器 (piezo) 扫描：30 nm精度
实测分辨率：240 nm (gold nanoparticle测量)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双模扫描策略 | Dual Scanning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大面积（低分辨）：步进电机
· 步长 0.156 μm
· 覆盖 25 mm² 面积
· 用于CycleGAN虚拟染色
小面积（高分辨）：压电执行器
· 步长 30 nm
· 范围 30μm×30μm
· 用于单细胞核精细成像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Large area (lower res): Stepper motor
· 0.156 μm step size
· Up to 25 mm² area
· Used for CycleGAN virtual staining
Small area (high res): Piezo actuator
· 30 nm step size
· 30μm×30μm area
· For single-nucleus fine imaging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系统参数 | System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激光波长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266 nm (Nd:YLF Q-switched)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物镜 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0.64 (AFL25-17-P-X-355)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理论分辨率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208 nm (0.5λ/NA)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实测分辨率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240 nm (FWHM, 100 nm金纳米颗粒测量)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UT中心频率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40 MHz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DAQ采样率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500 MHz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压电执行器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2D, Nano-OP30 (Mad City Labs), 30 nm精度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步进电机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3D, PLS-85 (PI Micos)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样品基底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200 μm石英玻璃片 (UV透明)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成像速度 (50 kHz)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 mm×1 mm @ 0.156μm步长 ≈ 13.7 分钟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3.3 三步流程 | Three-Step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Step 1: Label-free PA Imaging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SRUV-PAM对组织切片成像，获得灰度PA图像
无需任何染色或样品制备
SRUV-PAM images tissue; grayscale PA image obtained without staining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Step 2: CycleGAN Virtual Staining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CycleGAN将灰度PA图像转换为H&amp;E风格彩色图像
让病理学家可以直接解读
CycleGAN converts grayscale PA → H&amp;E-style color image for pathologist 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Step 3: DenseNet-121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自动分类：良性 vs 癌症
无需病理学家参与
Automatic benign/cancer classification without pathologist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3.4 癌症诊断模型 | Cancer Diagnosis Model — DenseNet-121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模型设计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 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输入 |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300μm×300μm UV-PAM图像切片（1024×1024 px）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输出 |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Binary: Benign / Cancer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预训练 | Pretrained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ImageNet（迁移学习）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网络结构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4个Dense Blocks + Transition Layers + FC + Softmax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优化器 | 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AdamW，LR=1e-6，weight decay=0.01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学习率调度 | LR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Cosine annealing + 3 epoch linear warmup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训练轮次 | 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50 epochs (~30 min on 1×A100 GPU)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损失函数 |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Cross-entropy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数据集 |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来源 |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City of Hope Medical Center，12名患者（IRB #21281）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总切片数 | Total 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587个 300μm×300μm 切片（1024×1024 px）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划分 |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Train/Val/Test ≈ 80%/10%/10%（按slide划分）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增强 | Augmentation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随机水平/垂直翻转、旋转、平移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归一化 | 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ImageNet均值/标准差归一化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3.5 结果 | Results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分辨率结果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065F46"/>
                <w:sz w:val="21"/>
                <w:szCs w:val="21"/>
              </w:rPr>
              <w:t xml:space="preserve">结果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100 nm金纳米颗粒测量：FWHM = 240 nm
系统固有分辨率（去除样品尺寸效应后）：218 nm ≈ 理论值208 nm
可见染色质边缘化 (chromatin margination)、核膜不规则等亚细胞特征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虚拟染色结果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FID (Fréchet Inception Distance)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43.64（越低越好）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KID (Kernel Inception Distance)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0.0206 ± 0.0009（越低越好）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定性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细胞计数、细胞面积、核质比与H&amp;E一致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癌症诊断结果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AUC (ROC曲线)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0.902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特异性 | Specificity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90% (33/37 benign correct)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灵敏度 | Sensitivity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84% (21/27 cancer correct)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误分类 | Misclassified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 benign → cancer；6 cancer → benign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3.6 主要结论 | Key Conclusions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D4ED8"/>
                <w:sz w:val="21"/>
                <w:szCs w:val="21"/>
              </w:rPr>
              <w:t xml:space="preserve">结论1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SRUV-PAM实现240nm分辨率，首次在UV-PAM中达到亚细胞级分辨率
First UV-PAM system achieving subcellular (~240 nm) resolution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D4ED8"/>
                <w:sz w:val="21"/>
                <w:szCs w:val="21"/>
              </w:rPr>
              <w:t xml:space="preserve">结论2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可视化细胞核内部结构（染色质、核膜），比常规H&amp;E显微镜（40×, NA~0.65, ~520nm分辨率）更清晰
Visualization of intra-nuclear features beyond standard H&amp;E microscopy resolution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1D4ED8"/>
                <w:sz w:val="21"/>
                <w:szCs w:val="21"/>
              </w:rPr>
              <w:t xml:space="preserve">结论3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DenseNet-121自动诊断AUC=0.902，无需病理学家参与
DenseNet-121 achieves AUC=0.902 for benign vs cancer classification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3.7 局限与未来方向 | Limitations &amp; Future Directions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当前局限 | Current Limitations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透射模式，需要薄切片（非厚标本）
仍需机械点扫描，速度慢
数据集小（12名患者），临床泛化性待验证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未来方向 | Future Directions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整合光学扫描（galvo mirror + 高重频激光）加速
超表面透镜 (metalens) 实现大景深
扩展到更多癌症类型
厚样本实时成像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第四部分：论文3精读 | Paper 3 Deep Dive</w:t>
      </w:r>
    </w:p>
    <w:p>
      <w:pPr>
        <w:spacing w:after="100" w:before="0"/>
      </w:pPr>
      <w:r>
        <w:rPr>
          <w:b/>
          <w:bCs/>
          <w:color w:val="DC2626"/>
          <w:sz w:val="28"/>
          <w:szCs w:val="28"/>
        </w:rPr>
        <w:t xml:space="preserve">Bai et al., Light: Science &amp; Applications, 2023 (Review)</w:t>
      </w:r>
    </w:p>
    <w:p>
      <w:pPr>
        <w:spacing w:after="300" w:before="0"/>
      </w:pPr>
      <w:r>
        <w:rPr>
          <w:i/>
          <w:iCs/>
          <w:color w:val="6B7280"/>
          <w:sz w:val="24"/>
          <w:szCs w:val="24"/>
        </w:rPr>
        <w:t xml:space="preserve">Deep learning-enabled virtual histological staining of biological samples</w:t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4.1 这篇综述的作用 | Why Read This Review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这篇综述是你导师Rui Cao参与撰写所在课题组（Ozcan Lab, UCLA）对整个虚拟染色领域的系统总结。读懂这篇 = 建立整个领域的知识地图。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This review from the Ozcan Lab (where your advisor Rui Cao worked) provides the field-level map of virtual staining. Understanding it = building your complete knowledge framework.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4.2 什么是虚拟染色 | What is Virtual Staining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标签自由虚拟染色
Label-free Virtual Staining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输入：未染色组织的标签自由图像（自发荧光、相位图等）
输出：虚拟H&amp;E、MT、Jones等染色图像
Input: label-free image of unstained tissue → Output: virtual H&amp;E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染色转换
Stain-to-Stain Transformation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输入：已有一种染色（如H&amp;E）
输出：另一种染色（如IHC Ki-67）
Input: existing stain (H&amp;E) → Output: different stain (IHC)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4.3 各种标签自由成像模态 | Label-free Imaging Modalities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成像模态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特点与局限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自发荧光 | Autofluorescence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最常用。组织在激光照射下自然发荧光，无需染料
Most common. Tissue fluoresces naturally under laser excitation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定量相位成像 | Quantitative Phase Imaging (QPI)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基于折射率分布成像。无需标记，适合活细胞
Based on refractive index distribution; label-free, live cell compatible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光声显微 | Photoacoustic Microscopy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即本课题！基于光吸收，DNA对UV有高吸收系数
Your project! Based on optical absorption; DNA has high UV absorption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非线性光学 | Nonlinear Optics (CARS, SHG, TPEF)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对特定分子（脂质、胶原）高灵敏
Highly sensitive to specific molecules (lipids, collagen)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亮场 | Bright-field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最简单，不需要特殊设备，但对比度低
Simplest; low contrast for unstained tissue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4.4 网络架构分类 | Network Architecture Taxonomy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监督学习 | Supervised Learning（需要配对数据）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架构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Single 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pix2pix框架：Generator + Discriminator
损失=adversarial loss + MAE/MSE/SSIM (像素级)
需要精确配准的图像对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Cascaded GAN (C-DNN)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两个串联Generator：A→中间态，B→目标
可用于部分配对的数据场景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无监督学习 | Unsupervised Learning（无需配对）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架构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CycleGAN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两个Generator (G, F)，两个Discriminator
循环一致性损失保证结构对应
最广泛用于无法获取配对数据的场景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CycleGAN变体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加入PCE loss（感知嵌入一致性）
加入MS-SSIM loss、saliency constraint loss等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4.5 数据准备核心挑战 | Data Preparation Challenges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图像配准 | Image Registration（监督学习的关键）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挑战：标签自由图像（如荧光）和化学染色图像（如H&amp;E）之间存在形变、旋转、缩放差异。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粗配准 | Coarse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互相关 (cross-correlation) 找最高得分FOV对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仿射变换 | Affine Transform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SIFT特征点 + 特征描述子匹配 → 估计旋转/缩放/平移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精配准 | Fine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RANSAC去除误匹配 + 弹性金字塔配准算法 (elastic pyramidal)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域偏移 | Domain Shift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问题：不同实验室、不同设备、不同操作员的图像风格不一致，导致模型泛化性差。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输入端归一化 | Input 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减去均值除以标准差；饱和top/bottom 1%像素；归一化到[-1,1]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目标端染色归一化 | Stain 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Macenko方法；深度学习染色归一化；pix2pix style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数据增强 | Augmentation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将不同风格H&amp;E图像加入训练集，提高鲁棒性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4.6 模型评估体系 | Model Evaluation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具体方法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标准图像质量指标
Standard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SSIM, PSNR, MS-SSIM（需要配对数据）
FID, IS（无需配对数据，统计相似性）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算法特征分析
Algorithm-based Feature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提取细胞核、Ki-67+区域等特征，与真实染色比较
Extract nuclear features; compare statistics with real staining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病理学家评估
Pathologist Assessment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盲评（blinded evaluation）：诊断准确性 + 染色质量
Blinded study: diagnostic accuracy + staining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下游深度学习分析
Downstream DL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用验证过的分类/分割模型比较虚拟vs真实染色的性能差异
Compare performance of validated models on virtual vs real staining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4.7 综述中的关键表格（你需要知道的）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综述Table 1总结了标签自由虚拟染色的代表性工作，Table 2总结了染色转换工作。以下是对你项目最相关的几条：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代表性工作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贡献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Rivenson et al. 2019 (Nat Biomed Eng)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自发荧光→H&amp;E/MT/Jones；最早期奠基工作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Bai et al. 2022 (BME Front)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自发荧光→HER2 IHC；虚拟分子染色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Kang et al. 2022 (Photoacoustics)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UV-PAM→H&amp;E；鼠脑；你们课题组方向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Cao et al. 2023 (你导师Paper1)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UV-PAM→H&amp;E；骨组织；3D轮廓扫描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 Haan et al. 2021 (Nat Commun)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H&amp;E→Jones/MT/PAS；染色转换；改善肾脏诊断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第五部分：LabVIEW在项目中的角色 | Part 5: LabVIEW in Your Project</w:t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5.1 LabVIEW是什么 | What is LabVIEW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LabVIEW = Laboratory Virtual Instrument Engineering Workbench
· 美国NI（National Instruments）开发
· 图形化编程语言（G语言，用"连线"代替代码）
· 专为仪器控制和实时数据采集设计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374151"/>
                <w:sz w:val="22"/>
                <w:szCs w:val="22"/>
              </w:rPr>
              <w:t xml:space="preserve">LabVIEW = Graphical programming platform by NI
· G language: connect blocks with wires instead of writing code
· Designed for instrument control and real-time data acquisition
· Industry standard in physics/engineering labs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5.2 在UV-PAM系统中LabVIEW做什么 | LabVIEW's Role in UV-PAM</w:t>
      </w:r>
    </w:p>
    <w:p>
      <w:pPr>
        <w:spacing w:after="100" w:before="60"/>
      </w:pPr>
      <w:r>
        <w:rPr>
          <w:color w:val="111827"/>
          <w:sz w:val="22"/>
          <w:szCs w:val="22"/>
        </w:rPr>
        <w:t xml:space="preserve">论文中明确说明（Cao 2023）："Real-time data processing and system control were implemented using MATLAB and LabVIEW hybrid programming."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触发激光脉冲 | Trigger laser pulses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发送TTL信号到激光器，控制每个脉冲的发射时间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控制扫描电机 | Control scanning motors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精确控制步进电机的移动（X,Y,Z轴）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同步DAQ采集 | Synchronize DAQ acquisition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每次激光脉冲后，精确触发DAQ卡采集PA信号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实时轮廓扫描逻辑 | Real-time contour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读取PA信号time-of-flight → 计算z位置 → 更新z电机轨迹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能量补偿 | Energy compensation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读取光电探测器信号，实时补偿激光脉冲能量波动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用户界面 | User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前面板显示实时图像、扫描进度、参数设置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5.3 LabVIEW vs Python vs MATLAB — 分工 | Division of Labor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擅长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在项目中用于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LabVIEW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实时硬件控制
精确时序（ns级）
仪器驱动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激光触发、电机控制、DAQ同步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MATLAB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信号后处理
图像重建
数据分析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Hilbert变换、PA振幅计算、图像拼接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Python (PyTorch)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深度学习
CycleGAN训练
DenseNet推理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虚拟染色、癌症分类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5.4 LabVIEW核心概念（入门）| LabVIEW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概念 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VI (Virtual Instrument)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LabVIEW的基本程序单元，相当于一个函数
Basic program unit, equivalent to a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前面板 | Front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用户界面（类似GUI）：按钮、指示灯、图表
User interface: buttons, indicators,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框图 | Block Diagram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实际的图形化代码逻辑（连线=数据流）
Actual graphical code logic (wires = data flow)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数据流编程 | Dataflow Programming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数据从一个节点流向下一个，顺序由数据可用性决定
Data flows from node to node; execution order = data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DAQ Assistant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NI的图形化数据采集配置工具，拖拽即可配置
NI's graphical DAQ configuration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FPGA VI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可烧录到FPGA芯片，实现真正实时控制（ns级）
Deployable to FPGA for true real-time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myRIO/cRIO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NI的硬件平台，内置FPGA，论文中用myRIO-1900
NI hardware with built-in FPGA; paper uses myRIO-1900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5.5 你在实验中可能需要用LabVIEW做什么 | What You'll Likely 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读懂现有LabVIEW程序：理解扫描逻辑和时序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修改扫描参数：FOV大小、步长、扫描速度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添加新功能：如新的触发逻辑或实时处理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调试：当图像出现条纹/噪声时排查硬件同步问题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991B1B"/>
                <w:sz w:val="21"/>
                <w:szCs w:val="21"/>
              </w:rPr>
              <w:t xml:space="preserve">学习建议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color w:val="374151"/>
                <w:sz w:val="21"/>
                <w:szCs w:val="21"/>
              </w:rPr>
              <w:t xml:space="preserve">先学LabVIEW基础（NI官方免费在线课程：ni.com/training）
重点学：Loops, Timing, DAQ, FPGA Basics
大约2-3周可以读懂现有代码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第六部分：相关研究对比 | Part 6: Related Research Landscape</w:t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6.1 PA虚拟组织学领域主要工作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论文 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贡献与位置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Wong et al. 2017 (Sci Adv)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首次PA成像人类乳腺癌；组织学样图像；无虚拟染色
→ 奠基：证明UV-PAM可看癌症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Kang et al. 2022 (Photoacoustics)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UV-PAM→H&amp;E；鼠脑；CycleGAN；near real-time
→ 方法相同，应用不同（脑vs骨）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Cao et al. 2023 (本课题Bone)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骨组织；3D轮廓扫描；全流程&lt;11min
→ 解决骨外科痛点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Martell et al. 2023 (Nat Commun)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UV-PARS (非接触) + CycleGAN；盲评病理学家
→ 非接触模式，临床更友好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Kim et al. 2024 (Laser Photon Rev)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透明超声换能器；厚样本；高分辨
→ 硬件创新：透明UT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Park &amp; Cao et al. 2025 (本篇)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240nm亚细胞分辨率；DenseNet诊断；AUC=0.902
→ 分辨率+自动诊断双突破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6.2 虚拟染色领域主要工作（综述涵盖）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论文 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贡献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Rivenson et al. 2019 (Nat Biomed Eng)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自发荧光→H&amp;E/MT/Jones；监督学习；奠基之作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 Haan et al. 2021 (Nat Commun)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H&amp;E→Jones/MT/PAS（染色转换）；改善肾诊断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Bai et al. 2022 (BME Front)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自发荧光→HER2 IHC；虚拟分子染色突破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Ghahremani et al. 2022 (Nat Mach Intell)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IHC→多重IF；多生物标志物同时生成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6.3 竞争技术对比 | Competing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优/劣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SRS显微 | Stimulated Raman Scattering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优：速度快，可实时成像（Hollon 2020, Nat Med脑肿瘤）
劣：需要复杂激光系统，分辨率有限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MUSE | Microscopy with UV Surface Excitation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优：极快（Fereidouni 2017, Nat Biomed Eng）
劣：需要染料（非纯标签自由），无深度分辨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OCT | Optical Coherence Tomography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优：深层成像，速度快
劣：散射对比无化学特异性，看不到细胞核细节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光片显微 | Light-sheet Microscopy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优：3D体积成像，高分辨
劣：需要样品透明化或荧光标记，临床应用复杂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UV-PAM (本课题) 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优：无标记，DNA原生对比，可达亚细胞分辨率
劣：目前仍需切片，扫描速度待提升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E3A5F"/>
          <w:sz w:val="36"/>
          <w:szCs w:val="36"/>
        </w:rPr>
        <w:t xml:space="preserve">第七部分：知识地图与实验复现路线 | Part 7: Knowledge Map &amp; Reproduction Roadmap</w:t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7.1 知识体系地图 | Knowledge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知识模块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物理基础 | Physics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光声效应 (photoacoustic effect)
光学衍射极限与NA的关系
超声波传播与时间飞行 (time-of-flight)
紫外光与DNA吸收系数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成像系统 | Imaging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UV激光系统
物镜数值孔径
超声换能器特性
DAQ采样定理
步进电机 vs 压电执行器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信号处理 | Signal 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希尔伯特变换 (Hilbert transform)
最大振幅投影 (MAP)
图像归一化
图像配准算法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深度学习 | Deep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CNN基础（卷积、池化、激活函数）
GAN原理（生成器/判别器博弈）
CycleGAN（无监督图像转换）
DenseNet（密集连接分类）
迁移学习 (transfer learning)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图像处理 | Image 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图像配准（SIFT, RANSAC, affine）
染色归一化 (Macenko method)
图像质量指标（SSIM, PSNR, FID）
QuPath使用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编程工具 | Programming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Python + PyTorch（深度学习）
MATLAB（信号处理+图像拼接）
LabVIEW（硬件控制）
QuPath（数字病理分析）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病理知识 | Pathology Basics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H&amp;E染色的含义（核=蓝紫，胞质=粉）
常见组织结构（小管、肾小球、门静脉区）
良性vs恶性特征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7.2 实验复现路线 | Experimental Reproduction Roadmap</w:t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Phase 1: 理论准备（1-2周）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精读三篇论文（按本文档逐图解读）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学习光声效应基础（Wang &amp; Hu 2012 Science综述）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学习CycleGAN原理（Zhu et al. 2017 ICCV原文）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LabVIEW基础在线课程（NI官网）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Phase 2: 代码复现（2-4周）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下载CycleGAN官方代码：github.com/junyanz/pytorch-CycleGAN-and-pix2pix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用论文中公开的训练数据测试：zenodo.org/record/6345772 (Cao 2023数据)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在自己数据上微调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实现DenseNet-121分类（torchvision.models.densenet121）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Phase 3: 系统集成（4-8周）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阅读现有LabVIEW程序（找导师获取）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理解扫描逻辑和时序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修改参数，跑通一个完整扫描流程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MATLAB信号处理：Hilbert变换、MAP重建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连接Python推理：MATLAB调用Python或保存图像后处理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D4ED8"/>
          <w:sz w:val="24"/>
          <w:szCs w:val="24"/>
        </w:rPr>
        <w:t xml:space="preserve">Phase 4: 优化与验证（持续）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与H&amp;E对比验证（QuPath定量分析）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病理学家评估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提高成像速度或分辨率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7.3 关键参考文献列表 | Key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参考文献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光声成像综述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Wang &amp; Hu, Science 2012 — Photoacoustic tomography in vivo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CycleGAN原文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Zhu et al., ICCV 2017 — Unpaired image-to-image translation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pix2pix (监督GAN)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Isola et al., CVPR 2017 — Image-to-image translation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DenseNet原文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Huang et al., CVPR 2017 — Densely connected convolutional networks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虚拟染色奠基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Rivenson et al., Nat Biomed Eng 2019 — Virtual histological staining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你导师Paper1(骨)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Cao et al., Nat Biomed Eng 2023 — Bone intraoperative histology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你导师Paper2(亚细胞)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Park &amp; Cao et al., Sci Adv 2025 — Subcellular-resolution PA histology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综述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Bai et al., Light Sci Appl 2023 — Virtual staining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QuPath工具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Bankhead et al., Sci Rep 2017 — QuPath digital pathology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b/>
          <w:bCs/>
          <w:color w:val="2563EB"/>
          <w:sz w:val="28"/>
          <w:szCs w:val="28"/>
        </w:rPr>
        <w:t xml:space="preserve">7.4 与导师开会前的检查清单 | Pre-meeting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能用自己的话解释光声效应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能解释为什么选266nm激光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能解释CycleGAN为什么不需要配对数据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能说出三篇文章各自的核心贡献（一句话）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知道LabVIEW在系统中控制什么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知道MATLAB做什么、Python做什么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了解当前系统的局限（分辨率/速度/数据量）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11827"/>
          <w:sz w:val="22"/>
          <w:szCs w:val="22"/>
        </w:rPr>
        <w:t xml:space="preserve">有1-2个你自己想问的科研问题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80" w:before="200"/>
      </w:pPr>
      <w:r>
        <w:rPr>
          <w:b/>
          <w:bCs/>
          <w:color w:val="6B7280"/>
          <w:sz w:val="22"/>
          <w:szCs w:val="22"/>
        </w:rPr>
        <w:t xml:space="preserve">文档说明 | Document Notes</w:t>
      </w:r>
    </w:p>
    <w:p>
      <w:pPr>
        <w:spacing w:after="100" w:before="60"/>
      </w:pPr>
      <w:r>
        <w:rPr>
          <w:color w:val="9CA3AF"/>
          <w:sz w:val="22"/>
          <w:szCs w:val="22"/>
        </w:rPr>
        <w:t xml:space="preserve">本文档基于三篇论文内容综合整理，旨在帮助建立系统性知识体系用于实验复现。所有数据来自原始论文，建议对照原文图表阅读以加深理解。</w:t>
      </w:r>
    </w:p>
    <w:p>
      <w:pPr>
        <w:spacing w:after="100" w:before="60"/>
      </w:pPr>
      <w:r>
        <w:rPr>
          <w:color w:val="9CA3AF"/>
          <w:sz w:val="22"/>
          <w:szCs w:val="22"/>
        </w:rPr>
        <w:t xml:space="preserve">This document is compiled from the three papers for systematic knowledge building toward experimental reproduction. All data sourced from original papers — read alongside original figures for deeper understanding.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2026-04-22T04:09:48.952Z</dcterms:created>
  <dcterms:modified xsi:type="dcterms:W3CDTF">2026-04-22T04:09:48.953Z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