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Minseok Yu</w:t>
      </w:r>
    </w:p>
    <w:p>
      <w:pPr>
        <w:spacing w:after="80"/>
      </w:pPr>
      <w:r>
        <w:rPr>
          <w:rFonts w:ascii="Calibri" w:hAnsi="Calibri"/>
          <w:b/>
          <w:color w:val="1F4D78"/>
          <w:sz w:val="24"/>
        </w:rPr>
        <w:t>AI Content Marketer Intern | AI Creative / Content Marketing</w:t>
      </w:r>
    </w:p>
    <w:p>
      <w:pPr>
        <w:spacing w:after="160"/>
      </w:pPr>
      <w:r>
        <w:rPr>
          <w:rFonts w:ascii="Calibri" w:hAnsi="Calibri"/>
          <w:b w:val="0"/>
          <w:color w:val="555555"/>
          <w:sz w:val="20"/>
        </w:rPr>
        <w:t>Seoul, Korea | +82 10-4229-9239 | aheayabaraya@gmail.com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Profile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Entry-level AI creative and content marketing candidate with a Fashion Marketing background and portfolio projects in AI short-form ads, AI idol/IP content, and product-facing GTM content.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Strong fit for W3Company's AI Content Marketer role: I understand Moji as a casual global friendship/language-exchange app and SeriUs as a trust-based serious international dating app, then translate each service tone into social/ad creative directions.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My working style is AI-native planning first: concept, storyboard, prompt system, asset generation, review, revision, and social/ad-ready output. I build and compare creative candidates to learn what hooks, scenes, and formats can drive engagement.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Core Skills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AI-native content planning: concept boards, campaign hooks, storyboards, short-form ad flow, copy direction, service-tone adaptation.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Generative AI workflow: Grok/GPT/Codex workflow, Suno, Seedance 2.0, Kling, Grok Imagine, Midjourney, Gemini, Nano Banana.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Production and publishing tools: Adobe Premiere Pro, Photoshop, CapCut, web/portfolio publishing, YouTube/TikTok/X content routing.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Marketing perspective: campaign message structure, app/service public content, CTA flow, KPI/event tracking design, feedback-based iteration.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English communication: SFTI-CMU English abstract and poster-style research communication.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Selected AI Creative and Marketing Projects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MUSINSA Mujinjang AI Short-form Ad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Competition project, 3-person team | Jun 2026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Translated the campaign message "Break bias, wear diversity, meet Mujinjang" into a 30-second AI short-form ad concept.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Built message structure, main storyboard, scene order, and production flow so the ad stayed campaign-led rather than just visually generated.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Generated and reviewed image/video candidates with GPT, Seedance 2.0, Kling, and Grok, then adjusted cut flow and transitions for a social-first rhythm.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Loom / Pulso AI Idol IP Content System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Personal AI creative project | May 2026 - Jun 2026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Designed a 13-member AI idol IP system across member identities, tracks, MV-style scenes, short-form clips, web archive, and fan-participation surfaces.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Built a repeatable AI production loop using Grok/GPT/Codex for planning and prompt structuring, batch image candidate generation, Grok Imagine video candidates, and CapCut/Codex edit checks.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Expanded Pulso from a core video concept into TikTok/X-style short-form cuts and track-board content for audience-facing distribution.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ADSB AI-assisted Fashion Brand Short-form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Academic-industry collaboration | Sep 2025 - Nov 2025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Researched Andersson Bell's brand mood and converted it into shot flow, storyboard direction, and a 15-second AI-assisted short-form proof.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Created and revised image/video clip candidates using Midjourney, Gemini, Nano Banana, Photoshop, Kling, and Adobe Premiere Pro after practitioner feedback.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Focused on matching brand tone and visual rhythm, not only on tool output quality.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AHEYA Product GTM / Public Content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Personal service prototype | Sep 2025 - Mar 2026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Structured public-page messaging, X post concepts, CTA flow, and character/world visual assets for a Web3 service prototype.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Converted complex wallet/testnet participation into user-facing actions such as support, feedback, share, and save.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Designed KPI/event tracking logic around visit, support intent, feedback, share, and saved-record events so content and product decisions could be reviewed without overstating growth results.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SFTI-CMU Research Communication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International conference material | May 2025 - Jun 2025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Developed the English abstract and poster-style structure for "AI-Generated Emotional Content Strategy for Niche Fashion Brands: Toward Identity-Based Visual Clustering."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This framing later informed AHEYA's visual identity and emotional content direction.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Experience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Teaching Assistant, Global Fashion Industry Department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Hansung University | Sep 2024 - Dec 2025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Supported class operations, studio/classroom materials, student inquiries, documents, and academic administration.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Helped new faculty classes run smoothly by organizing communication and class preparation details.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Education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Hansung University, B.A. Fashion Marketing, expected Aug 2026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Languages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Korean: Native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English: Conversational, OPic IM, Apr 23 2025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Links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Portfolio: https://portfolio-yuminseoks-projects.vercel.app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Loom/Pulso: https://loom-signal-deck.vercel.app/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AHEYA: https://aheyabaraya.xyz/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Minseok Yu - AI Content Marketer Intern CV</dc:title>
  <dc:subject/>
  <dc:creator>Minseok Yu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