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Calibri" w:hAnsi="Calibri" w:eastAsia="Microsoft YaHei"/>
          <w:b/>
          <w:color w:val="9A6A22"/>
          <w:sz w:val="22"/>
        </w:rPr>
        <w:t>第十四届中国软件杯 A5 赛题参赛作品</w:t>
      </w:r>
    </w:p>
    <w:p>
      <w:pPr>
        <w:spacing w:after="240"/>
        <w:jc w:val="center"/>
      </w:pPr>
      <w:r>
        <w:rPr>
          <w:rFonts w:ascii="Calibri" w:hAnsi="Calibri" w:eastAsia="Microsoft YaHei"/>
          <w:b/>
          <w:color w:val="17324D"/>
          <w:sz w:val="56"/>
        </w:rPr>
        <w:t>灵山胜境 AI 数字人导览系统</w:t>
      </w:r>
    </w:p>
    <w:p>
      <w:pPr>
        <w:spacing w:after="1280"/>
        <w:jc w:val="center"/>
      </w:pPr>
      <w:r>
        <w:rPr>
          <w:rFonts w:ascii="Calibri" w:hAnsi="Calibri" w:eastAsia="Microsoft YaHei"/>
          <w:b/>
          <w:color w:val="2E74B5"/>
          <w:sz w:val="36"/>
        </w:rPr>
        <w:t>产 品 设 计 文 档</w:t>
      </w:r>
    </w:p>
    <w:tbl>
      <w:tblPr>
        <w:tblW w:type="dxa" w:w="68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1800"/>
        <w:gridCol w:w="5000"/>
      </w:tblGrid>
      <w:tr>
        <w:tc>
          <w:tcPr>
            <w:tcW w:type="dxa" w:w="180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文档版本</w:t>
            </w:r>
          </w:p>
        </w:tc>
        <w:tc>
          <w:tcPr>
            <w:tcW w:type="dxa" w:w="500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827"/>
                <w:sz w:val="21"/>
              </w:rPr>
              <w:t>V0.9（初赛设计稿）</w:t>
            </w:r>
          </w:p>
        </w:tc>
      </w:tr>
      <w:tr>
        <w:tc>
          <w:tcPr>
            <w:tcW w:type="dxa" w:w="180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编制日期</w:t>
            </w:r>
          </w:p>
        </w:tc>
        <w:tc>
          <w:tcPr>
            <w:tcW w:type="dxa" w:w="500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827"/>
                <w:sz w:val="21"/>
              </w:rPr>
              <w:t>2026 年 6 月</w:t>
            </w:r>
          </w:p>
        </w:tc>
      </w:tr>
      <w:tr>
        <w:tc>
          <w:tcPr>
            <w:tcW w:type="dxa" w:w="180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学校 / 团队</w:t>
            </w:r>
          </w:p>
        </w:tc>
        <w:tc>
          <w:tcPr>
            <w:tcW w:type="dxa" w:w="500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827"/>
                <w:sz w:val="21"/>
              </w:rPr>
              <w:t>待补充</w:t>
            </w:r>
          </w:p>
        </w:tc>
      </w:tr>
      <w:tr>
        <w:tc>
          <w:tcPr>
            <w:tcW w:type="dxa" w:w="180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文档状态</w:t>
            </w:r>
          </w:p>
        </w:tc>
        <w:tc>
          <w:tcPr>
            <w:tcW w:type="dxa" w:w="500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827"/>
                <w:sz w:val="21"/>
              </w:rPr>
              <w:t>主体已完成，截图、团队信息和最终验收数据待补</w:t>
            </w:r>
          </w:p>
        </w:tc>
      </w:tr>
    </w:tbl>
    <w:p>
      <w:r>
        <w:br w:type="page"/>
      </w:r>
    </w:p>
    <w:p>
      <w:pPr>
        <w:spacing w:before="0" w:after="280"/>
      </w:pPr>
      <w:r>
        <w:rPr>
          <w:rFonts w:ascii="Calibri" w:hAnsi="Calibri" w:eastAsia="Microsoft YaHei"/>
          <w:b/>
          <w:color w:val="17324D"/>
          <w:sz w:val="40"/>
        </w:rPr>
        <w:t>目录</w:t>
      </w:r>
    </w:p>
    <w:p>
      <w:pPr>
        <w:keepLines/>
        <w:spacing w:after="80"/>
        <w:ind w:left="216"/>
      </w:pPr>
      <w:r>
        <w:rPr>
          <w:rFonts w:ascii="Calibri" w:hAnsi="Calibri" w:eastAsia="Microsoft YaHei"/>
          <w:b w:val="0"/>
          <w:color w:val="1F4D78"/>
          <w:sz w:val="22"/>
        </w:rPr>
        <w:t>阅读说明</w:t>
      </w:r>
    </w:p>
    <w:p>
      <w:pPr>
        <w:keepLines/>
        <w:spacing w:after="80"/>
        <w:ind w:left="216"/>
      </w:pPr>
      <w:r>
        <w:rPr>
          <w:rFonts w:ascii="Calibri" w:hAnsi="Calibri" w:eastAsia="Microsoft YaHei"/>
          <w:b/>
          <w:color w:val="1F4D78"/>
          <w:sz w:val="22"/>
        </w:rPr>
        <w:t>第 1 章 项目概述</w:t>
      </w:r>
    </w:p>
    <w:p>
      <w:pPr>
        <w:keepLines/>
        <w:spacing w:after="80"/>
        <w:ind w:left="216"/>
      </w:pPr>
      <w:r>
        <w:rPr>
          <w:rFonts w:ascii="Calibri" w:hAnsi="Calibri" w:eastAsia="Microsoft YaHei"/>
          <w:b/>
          <w:color w:val="1F4D78"/>
          <w:sz w:val="22"/>
        </w:rPr>
        <w:t>第 2 章 赛题要求与设计响应</w:t>
      </w:r>
    </w:p>
    <w:p>
      <w:pPr>
        <w:keepLines/>
        <w:spacing w:after="80"/>
        <w:ind w:left="216"/>
      </w:pPr>
      <w:r>
        <w:rPr>
          <w:rFonts w:ascii="Calibri" w:hAnsi="Calibri" w:eastAsia="Microsoft YaHei"/>
          <w:b/>
          <w:color w:val="1F4D78"/>
          <w:sz w:val="22"/>
        </w:rPr>
        <w:t>第 3 章 用户与使用场景</w:t>
      </w:r>
    </w:p>
    <w:p>
      <w:pPr>
        <w:keepLines/>
        <w:spacing w:after="80"/>
        <w:ind w:left="216"/>
      </w:pPr>
      <w:r>
        <w:rPr>
          <w:rFonts w:ascii="Calibri" w:hAnsi="Calibri" w:eastAsia="Microsoft YaHei"/>
          <w:b/>
          <w:color w:val="1F4D78"/>
          <w:sz w:val="22"/>
        </w:rPr>
        <w:t>第 4 章 产品总体设计</w:t>
      </w:r>
    </w:p>
    <w:p>
      <w:pPr>
        <w:keepLines/>
        <w:spacing w:after="80"/>
        <w:ind w:left="216"/>
      </w:pPr>
      <w:r>
        <w:rPr>
          <w:rFonts w:ascii="Calibri" w:hAnsi="Calibri" w:eastAsia="Microsoft YaHei"/>
          <w:b/>
          <w:color w:val="1F4D78"/>
          <w:sz w:val="22"/>
        </w:rPr>
        <w:t>第 5 章 核心功能设计</w:t>
      </w:r>
    </w:p>
    <w:p>
      <w:pPr>
        <w:keepLines/>
        <w:spacing w:after="80"/>
        <w:ind w:left="216"/>
      </w:pPr>
      <w:r>
        <w:rPr>
          <w:rFonts w:ascii="Calibri" w:hAnsi="Calibri" w:eastAsia="Microsoft YaHei"/>
          <w:b/>
          <w:color w:val="1F4D78"/>
          <w:sz w:val="22"/>
        </w:rPr>
        <w:t>第 6 章 数据设计</w:t>
      </w:r>
    </w:p>
    <w:p>
      <w:pPr>
        <w:keepLines/>
        <w:spacing w:after="80"/>
        <w:ind w:left="216"/>
      </w:pPr>
      <w:r>
        <w:rPr>
          <w:rFonts w:ascii="Calibri" w:hAnsi="Calibri" w:eastAsia="Microsoft YaHei"/>
          <w:b/>
          <w:color w:val="1F4D78"/>
          <w:sz w:val="22"/>
        </w:rPr>
        <w:t>第 7 章 接口设计</w:t>
      </w:r>
    </w:p>
    <w:p>
      <w:pPr>
        <w:keepLines/>
        <w:spacing w:after="80"/>
        <w:ind w:left="216"/>
      </w:pPr>
      <w:r>
        <w:rPr>
          <w:rFonts w:ascii="Calibri" w:hAnsi="Calibri" w:eastAsia="Microsoft YaHei"/>
          <w:b/>
          <w:color w:val="1F4D78"/>
          <w:sz w:val="22"/>
        </w:rPr>
        <w:t>第 8 章 可靠性、安全与隐私</w:t>
      </w:r>
    </w:p>
    <w:p>
      <w:pPr>
        <w:keepLines/>
        <w:spacing w:after="80"/>
        <w:ind w:left="216"/>
      </w:pPr>
      <w:r>
        <w:rPr>
          <w:rFonts w:ascii="Calibri" w:hAnsi="Calibri" w:eastAsia="Microsoft YaHei"/>
          <w:b/>
          <w:color w:val="1F4D78"/>
          <w:sz w:val="22"/>
        </w:rPr>
        <w:t>第 9 章 测试与评测</w:t>
      </w:r>
    </w:p>
    <w:p>
      <w:pPr>
        <w:keepLines/>
        <w:spacing w:after="80"/>
        <w:ind w:left="216"/>
      </w:pPr>
      <w:r>
        <w:rPr>
          <w:rFonts w:ascii="Calibri" w:hAnsi="Calibri" w:eastAsia="Microsoft YaHei"/>
          <w:b/>
          <w:color w:val="1F4D78"/>
          <w:sz w:val="22"/>
        </w:rPr>
        <w:t>第 10 章 创新点与行业价值</w:t>
      </w:r>
    </w:p>
    <w:p>
      <w:pPr>
        <w:keepLines/>
        <w:spacing w:after="80"/>
        <w:ind w:left="216"/>
      </w:pPr>
      <w:r>
        <w:rPr>
          <w:rFonts w:ascii="Calibri" w:hAnsi="Calibri" w:eastAsia="Microsoft YaHei"/>
          <w:b/>
          <w:color w:val="1F4D78"/>
          <w:sz w:val="22"/>
        </w:rPr>
        <w:t>第 11 章 开源项目调研与借鉴</w:t>
      </w:r>
    </w:p>
    <w:p>
      <w:pPr>
        <w:keepLines/>
        <w:spacing w:after="80"/>
        <w:ind w:left="216"/>
      </w:pPr>
      <w:r>
        <w:rPr>
          <w:rFonts w:ascii="Calibri" w:hAnsi="Calibri" w:eastAsia="Microsoft YaHei"/>
          <w:b/>
          <w:color w:val="1F4D78"/>
          <w:sz w:val="22"/>
        </w:rPr>
        <w:t>第 12 章 项目目录与源代码阅读指南</w:t>
      </w:r>
    </w:p>
    <w:p>
      <w:pPr>
        <w:keepLines/>
        <w:spacing w:after="80"/>
        <w:ind w:left="216"/>
      </w:pPr>
      <w:r>
        <w:rPr>
          <w:rFonts w:ascii="Calibri" w:hAnsi="Calibri" w:eastAsia="Microsoft YaHei"/>
          <w:b/>
          <w:color w:val="1F4D78"/>
          <w:sz w:val="22"/>
        </w:rPr>
        <w:t>第 13 章 后续计划</w:t>
      </w:r>
    </w:p>
    <w:p>
      <w:pPr>
        <w:keepLines/>
        <w:spacing w:after="80"/>
        <w:ind w:left="216"/>
      </w:pPr>
      <w:r>
        <w:rPr>
          <w:rFonts w:ascii="Calibri" w:hAnsi="Calibri" w:eastAsia="Microsoft YaHei"/>
          <w:b w:val="0"/>
          <w:color w:val="1F4D78"/>
          <w:sz w:val="22"/>
        </w:rPr>
        <w:t>结语</w:t>
      </w:r>
    </w:p>
    <w:p>
      <w:pPr>
        <w:keepLines/>
        <w:spacing w:after="80"/>
        <w:ind w:left="216"/>
      </w:pPr>
      <w:r>
        <w:rPr>
          <w:rFonts w:ascii="Calibri" w:hAnsi="Calibri" w:eastAsia="Microsoft YaHei"/>
          <w:b w:val="0"/>
          <w:color w:val="1F4D78"/>
          <w:sz w:val="22"/>
        </w:rPr>
        <w:t>附录 A 术语说明</w:t>
      </w:r>
    </w:p>
    <w:p>
      <w:pPr>
        <w:keepLines/>
        <w:spacing w:after="80"/>
        <w:ind w:left="216"/>
      </w:pPr>
      <w:r>
        <w:rPr>
          <w:rFonts w:ascii="Calibri" w:hAnsi="Calibri" w:eastAsia="Microsoft YaHei"/>
          <w:b w:val="0"/>
          <w:color w:val="1F4D78"/>
          <w:sz w:val="22"/>
        </w:rPr>
        <w:t>附录 B 参考资料</w:t>
      </w:r>
    </w:p>
    <w:p>
      <w:pPr>
        <w:spacing w:before="280" w:after="0"/>
      </w:pPr>
      <w:r>
        <w:rPr>
          <w:rFonts w:ascii="Calibri" w:hAnsi="Calibri" w:eastAsia="Microsoft YaHei"/>
          <w:i/>
          <w:color w:val="6B7280"/>
          <w:sz w:val="18"/>
        </w:rPr>
        <w:t>提示：在 Word 中可基于现有标题层级插入自动目录并更新页码。</w:t>
      </w:r>
    </w:p>
    <w:p>
      <w:r>
        <w:br w:type="page"/>
      </w:r>
    </w:p>
    <w:p>
      <w:pPr>
        <w:pStyle w:val="Heading1"/>
        <w:pageBreakBefore w:val="0"/>
      </w:pPr>
      <w:r>
        <w:rPr>
          <w:rFonts w:ascii="Calibri" w:hAnsi="Calibri" w:eastAsia="Microsoft YaHei"/>
          <w:b/>
          <w:color w:val="2E74B5"/>
          <w:sz w:val="32"/>
        </w:rPr>
        <w:t>阅读说明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本文档用于说明作品的产品思路、系统结构、关键实现和测试依据，主要面向软件杯评审专家及景区技术、运营人员。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文中能力状态分为三类：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/>
          <w:color w:val="111827"/>
          <w:sz w:val="22"/>
        </w:rPr>
        <w:t>已实现并验证</w:t>
      </w:r>
      <w:r>
        <w:rPr>
          <w:rFonts w:ascii="Calibri" w:hAnsi="Calibri" w:eastAsia="Microsoft YaHei"/>
          <w:color w:val="111827"/>
          <w:sz w:val="22"/>
        </w:rPr>
        <w:t>：已有代码、页面或测试报告支撑。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/>
          <w:color w:val="111827"/>
          <w:sz w:val="22"/>
        </w:rPr>
        <w:t>已实现，待扩大验证</w:t>
      </w:r>
      <w:r>
        <w:rPr>
          <w:rFonts w:ascii="Calibri" w:hAnsi="Calibri" w:eastAsia="Microsoft YaHei"/>
          <w:color w:val="111827"/>
          <w:sz w:val="22"/>
        </w:rPr>
        <w:t>：主链路可运行，但样本量或现场条件仍不足。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/>
          <w:color w:val="111827"/>
          <w:sz w:val="22"/>
        </w:rPr>
        <w:t>规划或预留</w:t>
      </w:r>
      <w:r>
        <w:rPr>
          <w:rFonts w:ascii="Calibri" w:hAnsi="Calibri" w:eastAsia="Microsoft YaHei"/>
          <w:color w:val="111827"/>
          <w:sz w:val="22"/>
        </w:rPr>
        <w:t>：已有接口、方案或原型，不作为当前已完成功能申报。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文档坚持一个原则：可以展示设计上的野心，但不把尚未完成的能力写成已经完成的结果。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第 1 章 项目概述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1.1 项目背景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灵山胜境的讲解内容横跨景点信息、佛教文化、历史沿革、演出活动、游览路线和服务设施。游客在现场通常只有零散时间获取信息，传统服务方式存在三类明显不足：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111827"/>
          <w:sz w:val="22"/>
        </w:rPr>
        <w:t>人工导游服务容量有限，旺季难以覆盖大量散客。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111827"/>
          <w:sz w:val="22"/>
        </w:rPr>
        <w:t>固定语音导览只能按预设顺序播放，无法回答游客临时产生的问题。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111827"/>
          <w:sz w:val="22"/>
        </w:rPr>
        <w:t>普通大模型虽然能自由对话，但容易混入未经景区核验的信息，回答过程也难以追溯。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景区管理端同样面临问题：游客反复询问了什么、哪些问题知识库答不上来、哪些讲解内容需要更新，往往依赖人工观察，难以形成稳定的数据闭环。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因此，本项目没有把目标停留在“做一个会说话的数字人”，而是尝试建立一套完整的景区知识服务系统：前台负责自然交互，后台负责知识维护，评测体系负责证明回答质量。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1.2 产品定位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本系统是一套面向灵山胜境的双端 AI 导览产品：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游客端提供文本问答、主动选择、拍照识景、语音输入和数字人展示。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管理端提供知识维护、知识盲区处理、数字人配置、服务统计和运营分析。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问答内容优先使用景区官方资料，通过检索证据约束模型回答。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一句话概括：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9C8D8"/>
          <w:left w:val="single" w:sz="5" w:space="0" w:color="B9C8D8"/>
          <w:bottom w:val="single" w:sz="5" w:space="0" w:color="B9C8D8"/>
          <w:right w:val="single" w:sz="5" w:space="0" w:color="B9C8D8"/>
          <w:insideH w:val="single" w:sz="5" w:space="0" w:color="B9C8D8"/>
          <w:insideV w:val="single" w:sz="5" w:space="0" w:color="B9C8D8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324D"/>
                <w:sz w:val="21"/>
              </w:rPr>
              <w:t>游客得到的是随时可问、回答有出处的数字导游；景区得到的是可以持续补充和改进的知识服务后台。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1.3 建设目标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1.3.1 游客体验目标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不要求游客先学会“怎样向 AI 提问”，可以通过景点、话题和路线按钮逐步选择。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 xml:space="preserve">回答正文展示 </w:t>
      </w:r>
      <w:r>
        <w:rPr>
          <w:rFonts w:ascii="Consolas" w:hAnsi="Consolas" w:eastAsia="Microsoft YaHei"/>
          <w:color w:val="1F4D78"/>
          <w:sz w:val="21"/>
        </w:rPr>
        <w:t>[证据N]</w:t>
      </w:r>
      <w:r>
        <w:rPr>
          <w:rFonts w:ascii="Calibri" w:hAnsi="Calibri" w:eastAsia="Microsoft YaHei"/>
          <w:color w:val="111827"/>
          <w:sz w:val="22"/>
        </w:rPr>
        <w:t>，并在页面右侧提供来源摘要。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支持连续追问，系统能够保持当前景点或话题主体。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图片识别只负责判断“可能看到了什么”，最终讲解仍回到官方资料。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数字人和语音能力发生故障时，文本问答仍可使用。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1.3.2 景区运营目标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官方资料可以同步、拆分并建立向量索引。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无证据问题自动沉淀为知识盲区，而不是由模型随意补全。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管理员补录 FAQ 后，问答索引能够随之刷新。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管理后台能够查看服务次数、命中路径、平均延迟和高频问题。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1.3.3 比赛验收目标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至少有一个多模态大模型真实参与业务链路。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景区事实问答准确率目标不低于 90%。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语音问答端到端延迟目标小于 5 秒。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数字人具备可展示的说话状态、口型和表情变化。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作品具备可运行程序、设计文档、部署手册、方案 PPT 和演示视频。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1.4 本项目重点解决的问题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863"/>
        <w:gridCol w:w="2787"/>
        <w:gridCol w:w="4710"/>
      </w:tblGrid>
      <w:tr>
        <w:trPr>
          <w:tblHeader w:val="true"/>
        </w:trPr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问题</w:t>
            </w:r>
          </w:p>
        </w:tc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常见做法</w:t>
            </w:r>
          </w:p>
        </w:tc>
        <w:tc>
          <w:tcPr>
            <w:tcW w:type="dxa" w:w="4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本项目的处理</w:t>
            </w:r>
          </w:p>
        </w:tc>
      </w:tr>
      <w:tr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大模型会编造景区事实</w:t>
            </w:r>
          </w:p>
        </w:tc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直接让模型回答</w:t>
            </w:r>
          </w:p>
        </w:tc>
        <w:tc>
          <w:tcPr>
            <w:tcW w:type="dxa" w:w="4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先检索官方资料，再用编号证据约束生成</w:t>
            </w:r>
          </w:p>
        </w:tc>
      </w:tr>
      <w:tr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游客问题短且含糊</w:t>
            </w:r>
          </w:p>
        </w:tc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只做关键词匹配</w:t>
            </w:r>
          </w:p>
        </w:tc>
        <w:tc>
          <w:tcPr>
            <w:tcW w:type="dxa" w:w="4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主动选择上下文、文字实体和历史主体联合消歧</w:t>
            </w:r>
          </w:p>
        </w:tc>
      </w:tr>
      <w:tr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图片识别结果可能出错</w:t>
            </w:r>
          </w:p>
        </w:tc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直接把视觉模型输出当答案</w:t>
            </w:r>
          </w:p>
        </w:tc>
        <w:tc>
          <w:tcPr>
            <w:tcW w:type="dxa" w:w="4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视觉结果只作为检索线索，事实仍由官方资料提供</w:t>
            </w:r>
          </w:p>
        </w:tc>
      </w:tr>
      <w:tr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知识库答不上来</w:t>
            </w:r>
          </w:p>
        </w:tc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返回通用兜底话术</w:t>
            </w:r>
          </w:p>
        </w:tc>
        <w:tc>
          <w:tcPr>
            <w:tcW w:type="dxa" w:w="4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自动聚合知识盲区，支持后台补录并刷新索引</w:t>
            </w:r>
          </w:p>
        </w:tc>
      </w:tr>
      <w:tr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数字人链路较重、容易拖垮页面</w:t>
            </w:r>
          </w:p>
        </w:tc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所有能力强耦合</w:t>
            </w:r>
          </w:p>
        </w:tc>
        <w:tc>
          <w:tcPr>
            <w:tcW w:type="dxa" w:w="4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文本、音频和 Avatar 分层降级，保证核心问答可用</w:t>
            </w:r>
          </w:p>
        </w:tc>
      </w:tr>
      <w:tr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比赛指标难以证明</w:t>
            </w:r>
          </w:p>
        </w:tc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只展示几个成功案例</w:t>
            </w:r>
          </w:p>
        </w:tc>
        <w:tc>
          <w:tcPr>
            <w:tcW w:type="dxa" w:w="4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建立固定测试集、检索评测和端到端评分脚本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1.5 系统边界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本阶段纳入范围：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灵山胜境官方资料的提取、清洗、入库、切片和检索。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文本问答、FAQ 快速通道、RAG 检索和证据引用。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景点、话题、路线主动选择及连续对话。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Qwen 视觉模型参与的图片识别与官方资料讲解闭环。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浏览器中文语音识别入口。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Live2D 数字人展示、基础表情和说话状态。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知识库、知识盲区、数字人配置和数据概览后台。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检索、FAQ 语义匹配和端到端评测工具。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本阶段不纳入或仅作方案预留：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景区票务、支付、闸机和会员系统对接。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GPS、Wi-Fi 指纹和蓝牙 Beacon 的真实硬件部署。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原生 Android / iOS 应用。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多景区、多租户和大规模分布式部署。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已达到生产质量的真实 TTS、音频驱动口型和声纹克隆。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第 2 章 赛题要求与设计响应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2.1 赛题要求对照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331"/>
        <w:gridCol w:w="4037"/>
        <w:gridCol w:w="1406"/>
        <w:gridCol w:w="2586"/>
      </w:tblGrid>
      <w:tr>
        <w:trPr>
          <w:tblHeader w:val="true"/>
        </w:trPr>
        <w:tc>
          <w:tcPr>
            <w:tcW w:type="dxa" w:w="13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赛题关注点</w:t>
            </w:r>
          </w:p>
        </w:tc>
        <w:tc>
          <w:tcPr>
            <w:tcW w:type="dxa" w:w="4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设计响应</w:t>
            </w:r>
          </w:p>
        </w:tc>
        <w:tc>
          <w:tcPr>
            <w:tcW w:type="dxa" w:w="14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当前状态</w:t>
            </w:r>
          </w:p>
        </w:tc>
        <w:tc>
          <w:tcPr>
            <w:tcW w:type="dxa" w:w="25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证据位置</w:t>
            </w:r>
          </w:p>
        </w:tc>
      </w:tr>
      <w:tr>
        <w:tc>
          <w:tcPr>
            <w:tcW w:type="dxa" w:w="13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景区历史、文化、景点特色问答</w:t>
            </w:r>
          </w:p>
        </w:tc>
        <w:tc>
          <w:tcPr>
            <w:tcW w:type="dxa" w:w="4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官方资料 FAQ + ChromaDB RAG + DeepSeek 证据生成</w:t>
            </w:r>
          </w:p>
        </w:tc>
        <w:tc>
          <w:tcPr>
            <w:tcW w:type="dxa" w:w="14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已实现并验证</w:t>
            </w:r>
          </w:p>
        </w:tc>
        <w:tc>
          <w:tcPr>
            <w:tcW w:type="dxa" w:w="25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第 5.1 节、第 9 章</w:t>
            </w:r>
          </w:p>
        </w:tc>
      </w:tr>
      <w:tr>
        <w:tc>
          <w:tcPr>
            <w:tcW w:type="dxa" w:w="13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个性化路线推荐</w:t>
            </w:r>
          </w:p>
        </w:tc>
        <w:tc>
          <w:tcPr>
            <w:tcW w:type="dxa" w:w="4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游览目标、时间、兴趣和人群标签驱动路线模板匹配</w:t>
            </w:r>
          </w:p>
        </w:tc>
        <w:tc>
          <w:tcPr>
            <w:tcW w:type="dxa" w:w="14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已实现</w:t>
            </w:r>
          </w:p>
        </w:tc>
        <w:tc>
          <w:tcPr>
            <w:tcW w:type="dxa" w:w="25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第 5.3 节</w:t>
            </w:r>
          </w:p>
        </w:tc>
      </w:tr>
      <w:tr>
        <w:tc>
          <w:tcPr>
            <w:tcW w:type="dxa" w:w="13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文本、语音等自然交互</w:t>
            </w:r>
          </w:p>
        </w:tc>
        <w:tc>
          <w:tcPr>
            <w:tcW w:type="dxa" w:w="4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文本输入完整；Chrome Web Speech 中文识别；后端 ASR 接口保留</w:t>
            </w:r>
          </w:p>
        </w:tc>
        <w:tc>
          <w:tcPr>
            <w:tcW w:type="dxa" w:w="14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部分完成</w:t>
            </w:r>
          </w:p>
        </w:tc>
        <w:tc>
          <w:tcPr>
            <w:tcW w:type="dxa" w:w="25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第 5.5 节</w:t>
            </w:r>
          </w:p>
        </w:tc>
      </w:tr>
      <w:tr>
        <w:tc>
          <w:tcPr>
            <w:tcW w:type="dxa" w:w="13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数字人语音、口型、表情</w:t>
            </w:r>
          </w:p>
        </w:tc>
        <w:tc>
          <w:tcPr>
            <w:tcW w:type="dxa" w:w="4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Live2D 展示和状态表情已实现；真实 TTS 与音频口型待完成</w:t>
            </w:r>
          </w:p>
        </w:tc>
        <w:tc>
          <w:tcPr>
            <w:tcW w:type="dxa" w:w="14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部分完成</w:t>
            </w:r>
          </w:p>
        </w:tc>
        <w:tc>
          <w:tcPr>
            <w:tcW w:type="dxa" w:w="25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第 5.6 节</w:t>
            </w:r>
          </w:p>
        </w:tc>
      </w:tr>
      <w:tr>
        <w:tc>
          <w:tcPr>
            <w:tcW w:type="dxa" w:w="13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至少一个多模态大模型</w:t>
            </w:r>
          </w:p>
        </w:tc>
        <w:tc>
          <w:tcPr>
            <w:tcW w:type="dxa" w:w="4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Qwen 真实处理图片并输出景点线索</w:t>
            </w:r>
          </w:p>
        </w:tc>
        <w:tc>
          <w:tcPr>
            <w:tcW w:type="dxa" w:w="14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已实现并验证</w:t>
            </w:r>
          </w:p>
        </w:tc>
        <w:tc>
          <w:tcPr>
            <w:tcW w:type="dxa" w:w="25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第 5.4 节、第 9.4 节</w:t>
            </w:r>
          </w:p>
        </w:tc>
      </w:tr>
      <w:tr>
        <w:tc>
          <w:tcPr>
            <w:tcW w:type="dxa" w:w="13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本地景区知识库</w:t>
            </w:r>
          </w:p>
        </w:tc>
        <w:tc>
          <w:tcPr>
            <w:tcW w:type="dxa" w:w="4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SQLite 保存业务数据，ChromaDB 保存本地向量索引</w:t>
            </w:r>
          </w:p>
        </w:tc>
        <w:tc>
          <w:tcPr>
            <w:tcW w:type="dxa" w:w="14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已实现并验证</w:t>
            </w:r>
          </w:p>
        </w:tc>
        <w:tc>
          <w:tcPr>
            <w:tcW w:type="dxa" w:w="25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第 6 章</w:t>
            </w:r>
          </w:p>
        </w:tc>
      </w:tr>
      <w:tr>
        <w:tc>
          <w:tcPr>
            <w:tcW w:type="dxa" w:w="13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事实问答准确率不低于 90%</w:t>
            </w:r>
          </w:p>
        </w:tc>
        <w:tc>
          <w:tcPr>
            <w:tcW w:type="dxa" w:w="4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建立检索、FAQ 和端到端分层评测</w:t>
            </w:r>
          </w:p>
        </w:tc>
        <w:tc>
          <w:tcPr>
            <w:tcW w:type="dxa" w:w="14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小样本通过，完整验收待完成</w:t>
            </w:r>
          </w:p>
        </w:tc>
        <w:tc>
          <w:tcPr>
            <w:tcW w:type="dxa" w:w="25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第 9 章</w:t>
            </w:r>
          </w:p>
        </w:tc>
      </w:tr>
      <w:tr>
        <w:tc>
          <w:tcPr>
            <w:tcW w:type="dxa" w:w="13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语音响应小于 5 秒</w:t>
            </w:r>
          </w:p>
        </w:tc>
        <w:tc>
          <w:tcPr>
            <w:tcW w:type="dxa" w:w="4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快路径和流式输出已优化；完整语音闭环尚未验收</w:t>
            </w:r>
          </w:p>
        </w:tc>
        <w:tc>
          <w:tcPr>
            <w:tcW w:type="dxa" w:w="14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待完成</w:t>
            </w:r>
          </w:p>
        </w:tc>
        <w:tc>
          <w:tcPr>
            <w:tcW w:type="dxa" w:w="25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第 9.5 节</w:t>
            </w:r>
          </w:p>
        </w:tc>
      </w:tr>
      <w:tr>
        <w:tc>
          <w:tcPr>
            <w:tcW w:type="dxa" w:w="13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知识库管理</w:t>
            </w:r>
          </w:p>
        </w:tc>
        <w:tc>
          <w:tcPr>
            <w:tcW w:type="dxa" w:w="4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知识 CRUD、数据同步、索引重建</w:t>
            </w:r>
          </w:p>
        </w:tc>
        <w:tc>
          <w:tcPr>
            <w:tcW w:type="dxa" w:w="14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已实现</w:t>
            </w:r>
          </w:p>
        </w:tc>
        <w:tc>
          <w:tcPr>
            <w:tcW w:type="dxa" w:w="25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第 5.7 节</w:t>
            </w:r>
          </w:p>
        </w:tc>
      </w:tr>
      <w:tr>
        <w:tc>
          <w:tcPr>
            <w:tcW w:type="dxa" w:w="13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数字人形象管理</w:t>
            </w:r>
          </w:p>
        </w:tc>
        <w:tc>
          <w:tcPr>
            <w:tcW w:type="dxa" w:w="4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三个预设配置可查询和切换</w:t>
            </w:r>
          </w:p>
        </w:tc>
        <w:tc>
          <w:tcPr>
            <w:tcW w:type="dxa" w:w="14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已实现，游客端联动待完善</w:t>
            </w:r>
          </w:p>
        </w:tc>
        <w:tc>
          <w:tcPr>
            <w:tcW w:type="dxa" w:w="25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第 5.7 节</w:t>
            </w:r>
          </w:p>
        </w:tc>
      </w:tr>
      <w:tr>
        <w:tc>
          <w:tcPr>
            <w:tcW w:type="dxa" w:w="13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游客感受度与数据大屏</w:t>
            </w:r>
          </w:p>
        </w:tc>
        <w:tc>
          <w:tcPr>
            <w:tcW w:type="dxa" w:w="4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服务统计、命中分析、图表展示</w:t>
            </w:r>
          </w:p>
        </w:tc>
        <w:tc>
          <w:tcPr>
            <w:tcW w:type="dxa" w:w="14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基础版已实现</w:t>
            </w:r>
          </w:p>
        </w:tc>
        <w:tc>
          <w:tcPr>
            <w:tcW w:type="dxa" w:w="25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第 5.7 节</w:t>
            </w:r>
          </w:p>
        </w:tc>
      </w:tr>
      <w:tr>
        <w:tc>
          <w:tcPr>
            <w:tcW w:type="dxa" w:w="13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复杂定位场景</w:t>
            </w:r>
          </w:p>
        </w:tc>
        <w:tc>
          <w:tcPr>
            <w:tcW w:type="dxa" w:w="4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GPS、Wi-Fi 指纹、Beacon、手动选择四级方案</w:t>
            </w:r>
          </w:p>
        </w:tc>
        <w:tc>
          <w:tcPr>
            <w:tcW w:type="dxa" w:w="14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方案预留</w:t>
            </w:r>
          </w:p>
        </w:tc>
        <w:tc>
          <w:tcPr>
            <w:tcW w:type="dxa" w:w="25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第 10.4 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2.2 得分点组织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本项目围绕四条主线组织设计与演示：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  <w:b/>
          <w:color w:val="111827"/>
          <w:sz w:val="22"/>
        </w:rPr>
        <w:t>功能完整度</w:t>
      </w:r>
      <w:r>
        <w:rPr>
          <w:rFonts w:ascii="Calibri" w:hAnsi="Calibri" w:eastAsia="Microsoft YaHei"/>
          <w:color w:val="111827"/>
          <w:sz w:val="22"/>
        </w:rPr>
        <w:t>：游客端和管理端不是两套孤立页面，而是共享同一套知识、日志和配置数据。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  <w:b/>
          <w:color w:val="111827"/>
          <w:sz w:val="22"/>
        </w:rPr>
        <w:t>技术可信度</w:t>
      </w:r>
      <w:r>
        <w:rPr>
          <w:rFonts w:ascii="Calibri" w:hAnsi="Calibri" w:eastAsia="Microsoft YaHei"/>
          <w:color w:val="111827"/>
          <w:sz w:val="22"/>
        </w:rPr>
        <w:t>：回答、图片识别和测试数据都保留来源或报告，不靠口头描述证明效果。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  <w:b/>
          <w:color w:val="111827"/>
          <w:sz w:val="22"/>
        </w:rPr>
        <w:t>创新与体验</w:t>
      </w:r>
      <w:r>
        <w:rPr>
          <w:rFonts w:ascii="Calibri" w:hAnsi="Calibri" w:eastAsia="Microsoft YaHei"/>
          <w:color w:val="111827"/>
          <w:sz w:val="22"/>
        </w:rPr>
        <w:t>：主动选择上下文、视觉线索回归官方证据、知识盲区闭环共同降低模型不确定性。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  <w:b/>
          <w:color w:val="111827"/>
          <w:sz w:val="22"/>
        </w:rPr>
        <w:t>行业实用性</w:t>
      </w:r>
      <w:r>
        <w:rPr>
          <w:rFonts w:ascii="Calibri" w:hAnsi="Calibri" w:eastAsia="Microsoft YaHei"/>
          <w:color w:val="111827"/>
          <w:sz w:val="22"/>
        </w:rPr>
        <w:t>：系统允许景区运营人员维护知识，不要求每次内容更新都修改代码。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第 3 章 用户与使用场景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3.1 用户角色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游客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游客可能是第一次到访，也可能对佛教文化、建筑艺术或亲子路线有明确兴趣。其共同特点是使用时间短、输入不规范、对错误信息容忍度低。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主要操作：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直接输入问题。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选择游览目标、景点、话题或路线。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拍摄眼前景物，请系统识别并讲解。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使用语音把问题转成文字。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查看回答引用的景区资料。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景区运营人员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运营人员不需要理解向量数据库或大模型参数，主要关心内容是否正确、哪些问题答不上来、当天服务情况如何。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主要操作：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新增、编辑或删除知识条目。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同步官方资料并重建索引。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查看和处理知识盲区。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切换数字人预设配置。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查看服务概览和高频问题。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3.2 典型场景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场景一：事实问答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游客问：“灵山大佛有多高？”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系统优先命中 FAQ 快速通道，返回结构化答案、</w:t>
      </w:r>
      <w:r>
        <w:rPr>
          <w:rFonts w:ascii="Consolas" w:hAnsi="Consolas" w:eastAsia="Microsoft YaHei"/>
          <w:color w:val="1F4D78"/>
          <w:sz w:val="21"/>
        </w:rPr>
        <w:t>[证据1]</w:t>
      </w:r>
      <w:r>
        <w:rPr>
          <w:rFonts w:ascii="Calibri" w:hAnsi="Calibri" w:eastAsia="Microsoft YaHei"/>
          <w:color w:val="111827"/>
          <w:sz w:val="22"/>
        </w:rPr>
        <w:t xml:space="preserve"> 和官方资料来源。该路径无需等待大模型生成，适合高频、确定性问题。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场景二：文化讲解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游客问：“玄奘为什么把马山称为小灵山？”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系统检索官方历史资料，将相关片段交给文本模型组织语言。模型只能基于给定证据回答，并在正文标注证据编号。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场景三：指代追问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游客先选择“灵山大佛”，随后问：“它适合带孩子看吗？”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系统通过服务端保存的当前主体理解“它”指向灵山大佛，并把景点范围传给检索器，避免从全库返回其他景点。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场景四：拍照识景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游客上传灵山大佛照片。Qwen 视觉模型给出候选景点和画面特征，系统再用这些线索检索官方资料，最终返回可追溯讲解。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场景五：知识盲区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游客问：“现在停车场还剩多少车位？”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现有资料没有实时车位数据，系统明确说明无法确定，同时把问题记录为知识盲区。管理员可以在后台决定是否接入实时数据或补充说明。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第 4 章 产品总体设计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4.1 双端产品结构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shd w:fill="F2F4F7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 w:line="228" w:lineRule="auto"/>
            </w:pPr>
            <w:r>
              <w:rPr>
                <w:rFonts w:ascii="Consolas" w:hAnsi="Consolas" w:eastAsia="Microsoft YaHei"/>
                <w:color w:val="263445"/>
                <w:sz w:val="16"/>
              </w:rPr>
              <w:t>灵山胜境 AI 数字人导览系统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├─ 游客端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│  ├─ 主动选择：目标 / 景点 / 话题 / 路线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│  ├─ 文本问答与连续追问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│  ├─ 拍照识景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│  ├─ 语音转文字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│  ├─ Live2D 数字人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│  └─ 证据来源查看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└─ 管理后台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 xml:space="preserve">   ├─ 数据概览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 xml:space="preserve">   ├─ 知识库管理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 xml:space="preserve">   ├─ 知识盲区处理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 xml:space="preserve">   ├─ 数字人配置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 xml:space="preserve">   └─ 运营分析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4.2 总体架构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shd w:fill="F2F4F7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 w:line="228" w:lineRule="auto"/>
            </w:pPr>
            <w:r>
              <w:rPr>
                <w:rFonts w:ascii="Consolas" w:hAnsi="Consolas" w:eastAsia="Microsoft YaHei"/>
                <w:color w:val="263445"/>
                <w:sz w:val="16"/>
              </w:rPr>
              <w:t>文本输入 ───────────────────────────────┐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浏览器语音识别 ──→ 文字确认 ────────────┤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图片输入 ──→ Qwen 视觉识别 ─────────────┤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主动选择 ──→ SelectionContext ──────────┤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 xml:space="preserve">                                           ▼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 xml:space="preserve">                              上下文解析与冲突消解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 xml:space="preserve">                                           │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 xml:space="preserve">                                  QueryRewriter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 xml:space="preserve">                                           │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 xml:space="preserve">                      FAQ L1 / L2 / L3 快速通道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 xml:space="preserve">                                           │ 未命中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 xml:space="preserve">                                           ▼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 xml:space="preserve">                       选择感知缓存与 ChromaDB 检索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 xml:space="preserve">                                           │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 xml:space="preserve">                            条件式 CrossEncoder 重排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 xml:space="preserve">                                           │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 xml:space="preserve">                             官方资料证据与来源编号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 xml:space="preserve">                                           │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 xml:space="preserve">                         DeepSeek 受约束流式生成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 xml:space="preserve">                                           │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 xml:space="preserve">                       SSE 文本 / 来源 / 追问 / 状态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 xml:space="preserve">                                           │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 xml:space="preserve">                       TTS、Avatar、日志与盲区记录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建议在最终文档中插入：</w:t>
      </w:r>
    </w:p>
    <w:p>
      <w:pPr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21"/>
        </w:rPr>
        <w:t>[图 4-1 游客端与管理端产品结构图]</w:t>
      </w:r>
    </w:p>
    <w:p>
      <w:pPr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21"/>
        </w:rPr>
        <w:t>[图 4-2 问答主链路架构图]</w:t>
      </w:r>
    </w:p>
    <w:p>
      <w:pPr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21"/>
        </w:rPr>
        <w:t>[图 4-3 部署架构图]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4.3 核心设计原则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官方资料优先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景区事实只允许来自官方资料或后台人工核验内容。按钮选择、图片识别结果、历史对话和大模型常识都不能单独成为事实来源。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先缩小问题，再调用模型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高频 FAQ 直接回答；明确景点时先限定检索范围；只有需要组织语言和综合多段证据时才调用大模型。这样既降低延迟，也减少幻觉。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可降级，不失联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视觉模型、文本模型、语音或数字人失败时，系统按能力层级降级。附加体验可以暂时不可用，但核心文本问答不应随之崩溃。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用测试结果约束宣传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准确率、召回率和延迟只使用已保存的测试报告。尚未完成的全量评测在文档中明确标注，不以设计目标代替结果。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比赛规模下保持简单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作品采用 FastAPI、Vue、SQLite 和 ChromaDB，优先保证单机可部署、代码易阅读和演示稳定，不提前引入与当前规模不匹配的复杂中间件。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4.4 技术选型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323"/>
        <w:gridCol w:w="4236"/>
        <w:gridCol w:w="3801"/>
      </w:tblGrid>
      <w:tr>
        <w:trPr>
          <w:tblHeader w:val="true"/>
        </w:trPr>
        <w:tc>
          <w:tcPr>
            <w:tcW w:type="dxa" w:w="1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层级</w:t>
            </w:r>
          </w:p>
        </w:tc>
        <w:tc>
          <w:tcPr>
            <w:tcW w:type="dxa" w:w="4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技术</w:t>
            </w:r>
          </w:p>
        </w:tc>
        <w:tc>
          <w:tcPr>
            <w:tcW w:type="dxa" w:w="3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选型理由</w:t>
            </w:r>
          </w:p>
        </w:tc>
      </w:tr>
      <w:tr>
        <w:tc>
          <w:tcPr>
            <w:tcW w:type="dxa" w:w="1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Web 前端</w:t>
            </w:r>
          </w:p>
        </w:tc>
        <w:tc>
          <w:tcPr>
            <w:tcW w:type="dxa" w:w="4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Vue 3.5、Vite 7、Element Plus</w:t>
            </w:r>
          </w:p>
        </w:tc>
        <w:tc>
          <w:tcPr>
            <w:tcW w:type="dxa" w:w="3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组件化开发快，适合游客端与后台共用</w:t>
            </w:r>
          </w:p>
        </w:tc>
      </w:tr>
      <w:tr>
        <w:tc>
          <w:tcPr>
            <w:tcW w:type="dxa" w:w="1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状态管理</w:t>
            </w:r>
          </w:p>
        </w:tc>
        <w:tc>
          <w:tcPr>
            <w:tcW w:type="dxa" w:w="4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Pinia 3</w:t>
            </w:r>
          </w:p>
        </w:tc>
        <w:tc>
          <w:tcPr>
            <w:tcW w:type="dxa" w:w="3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管理对话、来源和选择上下文</w:t>
            </w:r>
          </w:p>
        </w:tc>
      </w:tr>
      <w:tr>
        <w:tc>
          <w:tcPr>
            <w:tcW w:type="dxa" w:w="1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数据可视化</w:t>
            </w:r>
          </w:p>
        </w:tc>
        <w:tc>
          <w:tcPr>
            <w:tcW w:type="dxa" w:w="4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ECharts 6</w:t>
            </w:r>
          </w:p>
        </w:tc>
        <w:tc>
          <w:tcPr>
            <w:tcW w:type="dxa" w:w="3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支撑管理端统计图表</w:t>
            </w:r>
          </w:p>
        </w:tc>
      </w:tr>
      <w:tr>
        <w:tc>
          <w:tcPr>
            <w:tcW w:type="dxa" w:w="1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数字人渲染</w:t>
            </w:r>
          </w:p>
        </w:tc>
        <w:tc>
          <w:tcPr>
            <w:tcW w:type="dxa" w:w="4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PixiJS 6、pixi-live2d-display</w:t>
            </w:r>
          </w:p>
        </w:tc>
        <w:tc>
          <w:tcPr>
            <w:tcW w:type="dxa" w:w="3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浏览器内展示 Live2D，资源体量可控</w:t>
            </w:r>
          </w:p>
        </w:tc>
      </w:tr>
      <w:tr>
        <w:tc>
          <w:tcPr>
            <w:tcW w:type="dxa" w:w="1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后端服务</w:t>
            </w:r>
          </w:p>
        </w:tc>
        <w:tc>
          <w:tcPr>
            <w:tcW w:type="dxa" w:w="4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FastAPI 0.116</w:t>
            </w:r>
          </w:p>
        </w:tc>
        <w:tc>
          <w:tcPr>
            <w:tcW w:type="dxa" w:w="3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异步接口、SSE 和数据校验支持较好</w:t>
            </w:r>
          </w:p>
        </w:tc>
      </w:tr>
      <w:tr>
        <w:tc>
          <w:tcPr>
            <w:tcW w:type="dxa" w:w="1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关系数据</w:t>
            </w:r>
          </w:p>
        </w:tc>
        <w:tc>
          <w:tcPr>
            <w:tcW w:type="dxa" w:w="4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SQLite、SQLAlchemy 2</w:t>
            </w:r>
          </w:p>
        </w:tc>
        <w:tc>
          <w:tcPr>
            <w:tcW w:type="dxa" w:w="3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零额外服务，便于比赛打包与单机运行</w:t>
            </w:r>
          </w:p>
        </w:tc>
      </w:tr>
      <w:tr>
        <w:tc>
          <w:tcPr>
            <w:tcW w:type="dxa" w:w="1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向量数据</w:t>
            </w:r>
          </w:p>
        </w:tc>
        <w:tc>
          <w:tcPr>
            <w:tcW w:type="dxa" w:w="4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ChromaDB 1.5</w:t>
            </w:r>
          </w:p>
        </w:tc>
        <w:tc>
          <w:tcPr>
            <w:tcW w:type="dxa" w:w="3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本地持久化，支持向量和 metadata 过滤</w:t>
            </w:r>
          </w:p>
        </w:tc>
      </w:tr>
      <w:tr>
        <w:tc>
          <w:tcPr>
            <w:tcW w:type="dxa" w:w="1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中文向量模型</w:t>
            </w:r>
          </w:p>
        </w:tc>
        <w:tc>
          <w:tcPr>
            <w:tcW w:type="dxa" w:w="4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BAAI/bge-small-zh-v1.5</w:t>
            </w:r>
          </w:p>
        </w:tc>
        <w:tc>
          <w:tcPr>
            <w:tcW w:type="dxa" w:w="3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中文检索效果较好，可离线加载</w:t>
            </w:r>
          </w:p>
        </w:tc>
      </w:tr>
      <w:tr>
        <w:tc>
          <w:tcPr>
            <w:tcW w:type="dxa" w:w="1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重排模型</w:t>
            </w:r>
          </w:p>
        </w:tc>
        <w:tc>
          <w:tcPr>
            <w:tcW w:type="dxa" w:w="4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BAAI/bge-reranker-base</w:t>
            </w:r>
          </w:p>
        </w:tc>
        <w:tc>
          <w:tcPr>
            <w:tcW w:type="dxa" w:w="3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用于歧义问题和跨景点候选重排</w:t>
            </w:r>
          </w:p>
        </w:tc>
      </w:tr>
      <w:tr>
        <w:tc>
          <w:tcPr>
            <w:tcW w:type="dxa" w:w="1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文本模型</w:t>
            </w:r>
          </w:p>
        </w:tc>
        <w:tc>
          <w:tcPr>
            <w:tcW w:type="dxa" w:w="4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DeepSeek OpenAI-compatible API</w:t>
            </w:r>
          </w:p>
        </w:tc>
        <w:tc>
          <w:tcPr>
            <w:tcW w:type="dxa" w:w="3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支持流式生成，负责基于证据组织回答</w:t>
            </w:r>
          </w:p>
        </w:tc>
      </w:tr>
      <w:tr>
        <w:tc>
          <w:tcPr>
            <w:tcW w:type="dxa" w:w="1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视觉模型</w:t>
            </w:r>
          </w:p>
        </w:tc>
        <w:tc>
          <w:tcPr>
            <w:tcW w:type="dxa" w:w="4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阿里云百炼 Qwen 视觉模型</w:t>
            </w:r>
          </w:p>
        </w:tc>
        <w:tc>
          <w:tcPr>
            <w:tcW w:type="dxa" w:w="3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真实处理游客图片，输出候选景点和视觉线索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第 5 章 核心功能设计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5.1 有证据的智能问答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5.1.1 分层问答路径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系统没有让所有问题都走同一条昂贵链路，而是采用由快到慢的分层路径：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shd w:fill="F2F4F7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 w:line="228" w:lineRule="auto"/>
            </w:pPr>
            <w:r>
              <w:rPr>
                <w:rFonts w:ascii="Consolas" w:hAnsi="Consolas" w:eastAsia="Microsoft YaHei"/>
                <w:color w:val="263445"/>
                <w:sz w:val="16"/>
              </w:rPr>
              <w:t>FAQ 精确匹配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→ FAQ 别名 / 模糊匹配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→ FAQ 语义匹配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→ 选择感知 QA 缓存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→ ChromaDB 向量检索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→ 条件式 CrossEncoder 重排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→ DeepSeek 基于证据生成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这样设计有两个直接收益：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“大佛有多高”一类稳定问题可以快速返回。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复杂文化问题仍能由模型组织成自然语言，但内容受证据约束。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5.1.2 FAQ 三级快速通道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L1：标准问题或别名精确匹配。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L2：受控关键词和模糊匹配。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L3：使用预计算语义向量，并增加实体、意图双门控。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 xml:space="preserve">L3 不直接在全库按相似度“猜答案”。系统先判断问题是否含可信景点实体、是否属于已支持意图，再在候选内排序。当前运行阈值为 </w:t>
      </w:r>
      <w:r>
        <w:rPr>
          <w:rFonts w:ascii="Consolas" w:hAnsi="Consolas" w:eastAsia="Microsoft YaHei"/>
          <w:color w:val="1F4D78"/>
          <w:sz w:val="21"/>
        </w:rPr>
        <w:t>0.60</w:t>
      </w:r>
      <w:r>
        <w:rPr>
          <w:rFonts w:ascii="Calibri" w:hAnsi="Calibri" w:eastAsia="Microsoft YaHei"/>
          <w:color w:val="111827"/>
          <w:sz w:val="22"/>
        </w:rPr>
        <w:t>，由 21 条正例和 13 条盲区负例共同校准。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5.1.3 选择感知缓存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缓存键包含：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shd w:fill="F2F4F7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 w:line="228" w:lineRule="auto"/>
            </w:pPr>
            <w:r>
              <w:rPr>
                <w:rFonts w:ascii="Consolas" w:hAnsi="Consolas" w:eastAsia="Microsoft YaHei"/>
                <w:color w:val="263445"/>
                <w:sz w:val="16"/>
              </w:rPr>
              <w:t>answer_namespace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+ normalized_query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+ mode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+ attraction_id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+ topic_key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+ route_id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+ knowledge_version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同一句“它有什么看点”，在不同景点上下文下不会共用答案。生成器版本或知识版本改变后，旧缓存也不会继续污染新链路。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5.1.4 RAG 检索与重排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官方资料先拆分为知识片段，再通过 BGE 模型生成向量写入 ChromaDB。检索时可以按景点和话题 metadata 缩小范围。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CrossEncoder 只在以下情况执行：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问题缺少明确景点范围。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候选分数接近，存在歧义。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问题需要跨景点或跨类别检索。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单候选或明确景点范围内的高置信候选可以安全跳过重排。重排模型不可用时，系统依次降级为 BM25 和原向量顺序。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5.1.5 证据约束生成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发送给文本模型的提示包含三条硬约束：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  <w:color w:val="111827"/>
          <w:sz w:val="22"/>
        </w:rPr>
        <w:t>只能使用当前提供的编号资料回答景区事实。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  <w:color w:val="111827"/>
          <w:sz w:val="22"/>
        </w:rPr>
        <w:t xml:space="preserve">正文必须使用 </w:t>
      </w:r>
      <w:r>
        <w:rPr>
          <w:rFonts w:ascii="Consolas" w:hAnsi="Consolas" w:eastAsia="Microsoft YaHei"/>
          <w:color w:val="1F4D78"/>
          <w:sz w:val="21"/>
        </w:rPr>
        <w:t>[证据N]</w:t>
      </w:r>
      <w:r>
        <w:rPr>
          <w:rFonts w:ascii="Calibri" w:hAnsi="Calibri" w:eastAsia="Microsoft YaHei"/>
          <w:color w:val="111827"/>
          <w:sz w:val="22"/>
        </w:rPr>
        <w:t xml:space="preserve"> 标注引用。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  <w:color w:val="111827"/>
          <w:sz w:val="22"/>
        </w:rPr>
        <w:t>资料不足时明确说明无法确定，不使用模型常识补齐。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前端同时展示来源标题、摘要和原始文件名，评审可以从回答追溯到资料。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5.2 连续对话与上下文消歧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5.2.1 SelectionContext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shd w:fill="F2F4F7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 w:line="228" w:lineRule="auto"/>
            </w:pPr>
            <w:r>
              <w:rPr>
                <w:rFonts w:ascii="Consolas" w:hAnsi="Consolas" w:eastAsia="Microsoft YaHei"/>
                <w:color w:val="263445"/>
                <w:sz w:val="16"/>
              </w:rPr>
              <w:t>class SelectionContext(BaseModel):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 xml:space="preserve">    mode: Literal["free_chat", "topic", "attraction", "route"]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 xml:space="preserve">    attraction_id: int | None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 xml:space="preserve">    topic_key: str | None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 xml:space="preserve">    route_id: str | None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 xml:space="preserve">    interests: list[str]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 xml:space="preserve">    audience_type: str | None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 xml:space="preserve">    available_hours: int | None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 xml:space="preserve">    avoid_crowded: bool | None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5.2.2 冲突消解顺序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  <w:color w:val="111827"/>
          <w:sz w:val="22"/>
        </w:rPr>
        <w:t>本轮文字中明确出现、且能在知识库验证的实体。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  <w:color w:val="111827"/>
          <w:sz w:val="22"/>
        </w:rPr>
        <w:t>游客本轮主动点击的景点或话题。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  <w:color w:val="111827"/>
          <w:sz w:val="22"/>
        </w:rPr>
        <w:t>服务端上一轮确认的 active subject。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  <w:color w:val="111827"/>
          <w:sz w:val="22"/>
        </w:rPr>
        <w:t>前端保存的历史选择。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  <w:color w:val="111827"/>
          <w:sz w:val="22"/>
        </w:rPr>
        <w:t>默认全景区范围。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这套顺序解决了一个常见问题：游客已经选择“灵山大佛”，但又在文字中明确询问“梵宫”，系统应以本轮文字为准，而不是继续沿用旧选择。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5.2.3 快捷追问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系统按景点、话题、路线和自由提问四类生成 2 至 4 个受控追问。追问来自模板和知识元数据，不把未经核验的新事实写入按钮。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5.3 主动选择与路线推荐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游客端提供三类入口：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了解景点。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规划路线。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查询实用信息。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当前数据由后端统一提供，包括 22 个景点、8 个话题和 3 条路线模板。路线推荐结合可用时间、兴趣、人群类型和拥挤偏好进行匹配。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 xml:space="preserve">主动选择不是问答页面的装饰，它会进入服务端 </w:t>
      </w:r>
      <w:r>
        <w:rPr>
          <w:rFonts w:ascii="Consolas" w:hAnsi="Consolas" w:eastAsia="Microsoft YaHei"/>
          <w:color w:val="1F4D78"/>
          <w:sz w:val="21"/>
        </w:rPr>
        <w:t>SelectionContext</w:t>
      </w:r>
      <w:r>
        <w:rPr>
          <w:rFonts w:ascii="Calibri" w:hAnsi="Calibri" w:eastAsia="Microsoft YaHei"/>
          <w:color w:val="111827"/>
          <w:sz w:val="22"/>
        </w:rPr>
        <w:t>、缓存键和检索范围，直接影响回答结果。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5.4 拍照识景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5.4.1 处理流程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shd w:fill="F2F4F7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 w:line="228" w:lineRule="auto"/>
            </w:pPr>
            <w:r>
              <w:rPr>
                <w:rFonts w:ascii="Consolas" w:hAnsi="Consolas" w:eastAsia="Microsoft YaHei"/>
                <w:color w:val="263445"/>
                <w:sz w:val="16"/>
              </w:rPr>
              <w:t>游客选择图片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→ 文件类型与大小校验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→ Qwen 视觉模型分析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→ 场景概述 / OCR / 候选景点 / 视觉标签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→ 生成 retrieval_query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→ FAQ / RAG 检索官方资料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→ 返回带证据的景点讲解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5.4.2 可信边界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视觉模型可能把相似建筑或佛像认错，因此系统明确区分“识别线索”和“景区事实”：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候选景点、OCR 和视觉标签可以帮助检索。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高度、历史、年代和文化含义必须来自官方资料。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识别置信度较低时，前端展示多个候选，由游客确认。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这使多模态模型真实参与业务，又不会绕过知识库直接输出未经核验的讲解。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5.5 语音交互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当前游客端优先使用 Chrome Web Speech API：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  <w:color w:val="111827"/>
          <w:sz w:val="22"/>
        </w:rPr>
        <w:t>浏览器获取麦克风权限。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  <w:color w:val="111827"/>
          <w:sz w:val="22"/>
        </w:rPr>
        <w:t xml:space="preserve">以 </w:t>
      </w:r>
      <w:r>
        <w:rPr>
          <w:rFonts w:ascii="Consolas" w:hAnsi="Consolas" w:eastAsia="Microsoft YaHei"/>
          <w:color w:val="1F4D78"/>
          <w:sz w:val="21"/>
        </w:rPr>
        <w:t>zh-CN</w:t>
      </w:r>
      <w:r>
        <w:rPr>
          <w:rFonts w:ascii="Calibri" w:hAnsi="Calibri" w:eastAsia="Microsoft YaHei"/>
          <w:color w:val="111827"/>
          <w:sz w:val="22"/>
        </w:rPr>
        <w:t xml:space="preserve"> 进行中文识别。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  <w:color w:val="111827"/>
          <w:sz w:val="22"/>
        </w:rPr>
        <w:t>临时识别结果实时显示。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  <w:color w:val="111827"/>
          <w:sz w:val="22"/>
        </w:rPr>
        <w:t>最终文字进入输入框，由游客确认后发送。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 xml:space="preserve">保留 </w:t>
      </w:r>
      <w:r>
        <w:rPr>
          <w:rFonts w:ascii="Consolas" w:hAnsi="Consolas" w:eastAsia="Microsoft YaHei"/>
          <w:color w:val="1F4D78"/>
          <w:sz w:val="21"/>
        </w:rPr>
        <w:t>POST /api/asr/transcribe</w:t>
      </w:r>
      <w:r>
        <w:rPr>
          <w:rFonts w:ascii="Calibri" w:hAnsi="Calibri" w:eastAsia="Microsoft YaHei"/>
          <w:color w:val="111827"/>
          <w:sz w:val="22"/>
        </w:rPr>
        <w:t xml:space="preserve"> 作为后端 ASR 扩展接口，但当前 Provider 仍为 Stub。这样既能完成浏览器端语音输入，也为后续接入 FunASR、SenseVoice 或云端 ASR 留出稳定边界。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当前状态说明：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浏览器语音识别代码已完成，真实麦克风环境仍需最终人工验收。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后端 ASR 不是正式识别服务。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TTS 当前返回的是占位数据，不是可播放的真实语音。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5.6 数字人交互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5.6.1 状态设计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215"/>
        <w:gridCol w:w="3956"/>
        <w:gridCol w:w="3189"/>
      </w:tblGrid>
      <w:tr>
        <w:trPr>
          <w:tblHeader w:val="true"/>
        </w:trPr>
        <w:tc>
          <w:tcPr>
            <w:tcW w:type="dxa" w:w="2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状态</w:t>
            </w:r>
          </w:p>
        </w:tc>
        <w:tc>
          <w:tcPr>
            <w:tcW w:type="dxa" w:w="39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触发时机</w:t>
            </w:r>
          </w:p>
        </w:tc>
        <w:tc>
          <w:tcPr>
            <w:tcW w:type="dxa" w:w="31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页面表现</w:t>
            </w:r>
          </w:p>
        </w:tc>
      </w:tr>
      <w:tr>
        <w:tc>
          <w:tcPr>
            <w:tcW w:type="dxa" w:w="2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idle</w:t>
            </w:r>
          </w:p>
        </w:tc>
        <w:tc>
          <w:tcPr>
            <w:tcW w:type="dxa" w:w="39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等待游客输入</w:t>
            </w:r>
          </w:p>
        </w:tc>
        <w:tc>
          <w:tcPr>
            <w:tcW w:type="dxa" w:w="31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自然待机</w:t>
            </w:r>
          </w:p>
        </w:tc>
      </w:tr>
      <w:tr>
        <w:tc>
          <w:tcPr>
            <w:tcW w:type="dxa" w:w="2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listening</w:t>
            </w:r>
          </w:p>
        </w:tc>
        <w:tc>
          <w:tcPr>
            <w:tcW w:type="dxa" w:w="39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正在接收语音</w:t>
            </w:r>
          </w:p>
        </w:tc>
        <w:tc>
          <w:tcPr>
            <w:tcW w:type="dxa" w:w="31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聆听提示</w:t>
            </w:r>
          </w:p>
        </w:tc>
      </w:tr>
      <w:tr>
        <w:tc>
          <w:tcPr>
            <w:tcW w:type="dxa" w:w="2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thinking</w:t>
            </w:r>
          </w:p>
        </w:tc>
        <w:tc>
          <w:tcPr>
            <w:tcW w:type="dxa" w:w="39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正在检索或生成</w:t>
            </w:r>
          </w:p>
        </w:tc>
        <w:tc>
          <w:tcPr>
            <w:tcW w:type="dxa" w:w="31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思考状态</w:t>
            </w:r>
          </w:p>
        </w:tc>
      </w:tr>
      <w:tr>
        <w:tc>
          <w:tcPr>
            <w:tcW w:type="dxa" w:w="2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speaking</w:t>
            </w:r>
          </w:p>
        </w:tc>
        <w:tc>
          <w:tcPr>
            <w:tcW w:type="dxa" w:w="39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正在输出回答</w:t>
            </w:r>
          </w:p>
        </w:tc>
        <w:tc>
          <w:tcPr>
            <w:tcW w:type="dxa" w:w="31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口型开合</w:t>
            </w:r>
          </w:p>
        </w:tc>
      </w:tr>
      <w:tr>
        <w:tc>
          <w:tcPr>
            <w:tcW w:type="dxa" w:w="2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happy</w:t>
            </w:r>
          </w:p>
        </w:tc>
        <w:tc>
          <w:tcPr>
            <w:tcW w:type="dxa" w:w="39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FAQ 等高置信回答</w:t>
            </w:r>
          </w:p>
        </w:tc>
        <w:tc>
          <w:tcPr>
            <w:tcW w:type="dxa" w:w="31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微笑表情</w:t>
            </w:r>
          </w:p>
        </w:tc>
      </w:tr>
      <w:tr>
        <w:tc>
          <w:tcPr>
            <w:tcW w:type="dxa" w:w="2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apology</w:t>
            </w:r>
          </w:p>
        </w:tc>
        <w:tc>
          <w:tcPr>
            <w:tcW w:type="dxa" w:w="39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无证据或能力降级</w:t>
            </w:r>
          </w:p>
        </w:tc>
        <w:tc>
          <w:tcPr>
            <w:tcW w:type="dxa" w:w="31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歉意表情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5.6.2 当前实现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Live2D 模型能够在浏览器加载和缩放。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PixiJS 与 Live2D 插件版本已完成兼容修复。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 xml:space="preserve">根据回答路径切换 </w:t>
      </w:r>
      <w:r>
        <w:rPr>
          <w:rFonts w:ascii="Consolas" w:hAnsi="Consolas" w:eastAsia="Microsoft YaHei"/>
          <w:color w:val="1F4D78"/>
          <w:sz w:val="21"/>
        </w:rPr>
        <w:t>happy</w:t>
      </w:r>
      <w:r>
        <w:rPr>
          <w:rFonts w:ascii="Calibri" w:hAnsi="Calibri" w:eastAsia="Microsoft YaHei"/>
          <w:color w:val="111827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apology</w:t>
      </w:r>
      <w:r>
        <w:rPr>
          <w:rFonts w:ascii="Calibri" w:hAnsi="Calibri" w:eastAsia="Microsoft YaHei"/>
          <w:color w:val="111827"/>
          <w:sz w:val="22"/>
        </w:rPr>
        <w:t xml:space="preserve"> 等基础表情。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模型加载失败时回退到轻量 SVG 数字人。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5.6.3 当前限制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口型目前由固定时间间隔控制，不是由真实音频、phoneme 或 viseme 驱动；TTS 仍为 Stub。因此本版本可以展示数字人状态机和降级能力，但“自然语音与口型同步”仍属于最终冲刺项。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5.7 管理后台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5.7.1 知识库管理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查询、新增、编辑和删除知识条目。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从处理后的官方资料重新同步数据。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重新构建 ChromaDB 向量索引。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5.7.2 知识盲区管理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无证据问题按规范化文本去重聚合，保留最多 5 条原始问法样本，并记录出现次数和时间。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管理员可以：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查看高频盲区。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补录带来源的 FAQ。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将盲区标记为已解决。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刷新 FAQ 语义索引。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官方资料再次同步时，系统保护已解决盲区关联的人工 FAQ，避免运营成果被覆盖。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5.7.3 数字人配置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后台提供三个预设配置，可保存名称、模型路径、预览图和音色类型，并设置当前激活项。当前配置接口已完成，游客端对激活配置的动态读取仍需完善。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5.7.4 数据概览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管理总览展示：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服务次数。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知识条目和 FAQ 数量。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FAQ / RAG 等命中分布。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平均响应延迟。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知识资产和近期趋势图表。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其中逐日趋势接口尚未完成，当前页面对演示数据有明确标记，不作为真实运营统计申报。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第 6 章 数据设计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6.1 数据来源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系统使用赛题提供和团队整理的灵山胜境资料，包括：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景点结构化数据集。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历史、文化、景点特色与游览指南。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景区旅游行为分析数据。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原始 Word、Excel 资料通过脚本提取和清洗，生成结构化 JSON，再同步到 SQLite。知识条目进一步拆分为片段并写入 ChromaDB。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6.2 数据关系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shd w:fill="F2F4F7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 w:line="228" w:lineRule="auto"/>
            </w:pPr>
            <w:r>
              <w:rPr>
                <w:rFonts w:ascii="Consolas" w:hAnsi="Consolas" w:eastAsia="Microsoft YaHei"/>
                <w:color w:val="263445"/>
                <w:sz w:val="16"/>
              </w:rPr>
              <w:t>knowledge_entries 1 ─── N knowledge_chunks ─── ChromaDB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faq_entries ─── FAQ L1 / L2 / L3 索引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route_templates ─── 路线推荐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chat_logs ─── 服务统计与高频问题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knowledge_blind_spots ─── resolved_faq_id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avatar_configs ─── 当前数字人配置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quick_topics ─── 游客端主动选择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6.3 核心数据表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574"/>
        <w:gridCol w:w="3779"/>
        <w:gridCol w:w="3007"/>
      </w:tblGrid>
      <w:tr>
        <w:trPr>
          <w:tblHeader w:val="true"/>
        </w:trPr>
        <w:tc>
          <w:tcPr>
            <w:tcW w:type="dxa" w:w="2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数据表</w:t>
            </w:r>
          </w:p>
        </w:tc>
        <w:tc>
          <w:tcPr>
            <w:tcW w:type="dxa" w:w="37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主要内容</w:t>
            </w:r>
          </w:p>
        </w:tc>
        <w:tc>
          <w:tcPr>
            <w:tcW w:type="dxa" w:w="3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设计说明</w:t>
            </w:r>
          </w:p>
        </w:tc>
      </w:tr>
      <w:tr>
        <w:tc>
          <w:tcPr>
            <w:tcW w:type="dxa" w:w="2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knowledge_entries</w:t>
            </w:r>
          </w:p>
        </w:tc>
        <w:tc>
          <w:tcPr>
            <w:tcW w:type="dxa" w:w="37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标题、分类、正文、来源、别名、metadata</w:t>
            </w:r>
          </w:p>
        </w:tc>
        <w:tc>
          <w:tcPr>
            <w:tcW w:type="dxa" w:w="3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保存可维护的知识条目</w:t>
            </w:r>
          </w:p>
        </w:tc>
      </w:tr>
      <w:tr>
        <w:tc>
          <w:tcPr>
            <w:tcW w:type="dxa" w:w="2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knowledge_chunks</w:t>
            </w:r>
          </w:p>
        </w:tc>
        <w:tc>
          <w:tcPr>
            <w:tcW w:type="dxa" w:w="37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chunk id、条目 id、片段正文、来源</w:t>
            </w:r>
          </w:p>
        </w:tc>
        <w:tc>
          <w:tcPr>
            <w:tcW w:type="dxa" w:w="3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与 Chroma 向量记录一一对应</w:t>
            </w:r>
          </w:p>
        </w:tc>
      </w:tr>
      <w:tr>
        <w:tc>
          <w:tcPr>
            <w:tcW w:type="dxa" w:w="2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faq_entries</w:t>
            </w:r>
          </w:p>
        </w:tc>
        <w:tc>
          <w:tcPr>
            <w:tcW w:type="dxa" w:w="37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分类、别名、答案、来源</w:t>
            </w:r>
          </w:p>
        </w:tc>
        <w:tc>
          <w:tcPr>
            <w:tcW w:type="dxa" w:w="3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支撑高频问答和语义快速通道</w:t>
            </w:r>
          </w:p>
        </w:tc>
      </w:tr>
      <w:tr>
        <w:tc>
          <w:tcPr>
            <w:tcW w:type="dxa" w:w="2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route_templates</w:t>
            </w:r>
          </w:p>
        </w:tc>
        <w:tc>
          <w:tcPr>
            <w:tcW w:type="dxa" w:w="37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路线名称、时长、行程、讲解点、标签</w:t>
            </w:r>
          </w:p>
        </w:tc>
        <w:tc>
          <w:tcPr>
            <w:tcW w:type="dxa" w:w="3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支撑受控路线推荐</w:t>
            </w:r>
          </w:p>
        </w:tc>
      </w:tr>
      <w:tr>
        <w:tc>
          <w:tcPr>
            <w:tcW w:type="dxa" w:w="2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chat_logs</w:t>
            </w:r>
          </w:p>
        </w:tc>
        <w:tc>
          <w:tcPr>
            <w:tcW w:type="dxa" w:w="37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原问题、规范化问题、回答、来源、命中路径、延迟</w:t>
            </w:r>
          </w:p>
        </w:tc>
        <w:tc>
          <w:tcPr>
            <w:tcW w:type="dxa" w:w="3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用于运营统计和问题追踪</w:t>
            </w:r>
          </w:p>
        </w:tc>
      </w:tr>
      <w:tr>
        <w:tc>
          <w:tcPr>
            <w:tcW w:type="dxa" w:w="2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knowledge_blind_spots</w:t>
            </w:r>
          </w:p>
        </w:tc>
        <w:tc>
          <w:tcPr>
            <w:tcW w:type="dxa" w:w="37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规范化问题、样本、次数、状态、解决方式</w:t>
            </w:r>
          </w:p>
        </w:tc>
        <w:tc>
          <w:tcPr>
            <w:tcW w:type="dxa" w:w="3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支撑知识补全闭环</w:t>
            </w:r>
          </w:p>
        </w:tc>
      </w:tr>
      <w:tr>
        <w:tc>
          <w:tcPr>
            <w:tcW w:type="dxa" w:w="2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qa_cache_entries</w:t>
            </w:r>
          </w:p>
        </w:tc>
        <w:tc>
          <w:tcPr>
            <w:tcW w:type="dxa" w:w="37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规范化键、答案、来源、过期时间</w:t>
            </w:r>
          </w:p>
        </w:tc>
        <w:tc>
          <w:tcPr>
            <w:tcW w:type="dxa" w:w="3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降低重复问题延迟</w:t>
            </w:r>
          </w:p>
        </w:tc>
      </w:tr>
      <w:tr>
        <w:tc>
          <w:tcPr>
            <w:tcW w:type="dxa" w:w="2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avatar_configs</w:t>
            </w:r>
          </w:p>
        </w:tc>
        <w:tc>
          <w:tcPr>
            <w:tcW w:type="dxa" w:w="37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模型路径、预览图、音色、激活状态</w:t>
            </w:r>
          </w:p>
        </w:tc>
        <w:tc>
          <w:tcPr>
            <w:tcW w:type="dxa" w:w="3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管理数字人预设</w:t>
            </w:r>
          </w:p>
        </w:tc>
      </w:tr>
      <w:tr>
        <w:tc>
          <w:tcPr>
            <w:tcW w:type="dxa" w:w="2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quick_topics</w:t>
            </w:r>
          </w:p>
        </w:tc>
        <w:tc>
          <w:tcPr>
            <w:tcW w:type="dxa" w:w="37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话题标识、名称、分类、图标、排序</w:t>
            </w:r>
          </w:p>
        </w:tc>
        <w:tc>
          <w:tcPr>
            <w:tcW w:type="dxa" w:w="3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后台驱动游客端入口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6.4 数据一致性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 xml:space="preserve">知识条目与向量片段通过 </w:t>
      </w:r>
      <w:r>
        <w:rPr>
          <w:rFonts w:ascii="Consolas" w:hAnsi="Consolas" w:eastAsia="Microsoft YaHei"/>
          <w:color w:val="1F4D78"/>
          <w:sz w:val="21"/>
        </w:rPr>
        <w:t>source_entry_id</w:t>
      </w:r>
      <w:r>
        <w:rPr>
          <w:rFonts w:ascii="Calibri" w:hAnsi="Calibri" w:eastAsia="Microsoft YaHei"/>
          <w:color w:val="111827"/>
          <w:sz w:val="22"/>
        </w:rPr>
        <w:t xml:space="preserve"> 关联。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FAQ 和人工补录内容必须保留非空来源。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缓存中同时保存答案和来源，避免只缓存文本导致证据丢失。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删除或同步知识后，需要显式重建向量索引。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盲区解决记录保留时间和关联 FAQ，便于审计。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第 7 章 接口设计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7.1 游客端接口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031"/>
        <w:gridCol w:w="3978"/>
        <w:gridCol w:w="1475"/>
        <w:gridCol w:w="2876"/>
      </w:tblGrid>
      <w:tr>
        <w:trPr>
          <w:tblHeader w:val="true"/>
        </w:trPr>
        <w:tc>
          <w:tcPr>
            <w:tcW w:type="dxa" w:w="1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方法</w:t>
            </w:r>
          </w:p>
        </w:tc>
        <w:tc>
          <w:tcPr>
            <w:tcW w:type="dxa" w:w="39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路径</w:t>
            </w:r>
          </w:p>
        </w:tc>
        <w:tc>
          <w:tcPr>
            <w:tcW w:type="dxa" w:w="1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说明</w:t>
            </w:r>
          </w:p>
        </w:tc>
        <w:tc>
          <w:tcPr>
            <w:tcW w:type="dxa" w:w="2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状态</w:t>
            </w:r>
          </w:p>
        </w:tc>
      </w:tr>
      <w:tr>
        <w:tc>
          <w:tcPr>
            <w:tcW w:type="dxa" w:w="1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POST</w:t>
            </w:r>
          </w:p>
        </w:tc>
        <w:tc>
          <w:tcPr>
            <w:tcW w:type="dxa" w:w="39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6"/>
              </w:rPr>
              <w:t>/api/chat/stream</w:t>
            </w:r>
          </w:p>
        </w:tc>
        <w:tc>
          <w:tcPr>
            <w:tcW w:type="dxa" w:w="1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SSE 流式问答</w:t>
            </w:r>
          </w:p>
        </w:tc>
        <w:tc>
          <w:tcPr>
            <w:tcW w:type="dxa" w:w="2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已实现</w:t>
            </w:r>
          </w:p>
        </w:tc>
      </w:tr>
      <w:tr>
        <w:tc>
          <w:tcPr>
            <w:tcW w:type="dxa" w:w="1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GET</w:t>
            </w:r>
          </w:p>
        </w:tc>
        <w:tc>
          <w:tcPr>
            <w:tcW w:type="dxa" w:w="39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6"/>
              </w:rPr>
              <w:t>/api/quick-select/bootstrap</w:t>
            </w:r>
          </w:p>
        </w:tc>
        <w:tc>
          <w:tcPr>
            <w:tcW w:type="dxa" w:w="1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获取景点、话题和路线入口</w:t>
            </w:r>
          </w:p>
        </w:tc>
        <w:tc>
          <w:tcPr>
            <w:tcW w:type="dxa" w:w="2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已实现</w:t>
            </w:r>
          </w:p>
        </w:tc>
      </w:tr>
      <w:tr>
        <w:tc>
          <w:tcPr>
            <w:tcW w:type="dxa" w:w="1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POST</w:t>
            </w:r>
          </w:p>
        </w:tc>
        <w:tc>
          <w:tcPr>
            <w:tcW w:type="dxa" w:w="39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6"/>
              </w:rPr>
              <w:t>/api/recommend/</w:t>
            </w:r>
          </w:p>
        </w:tc>
        <w:tc>
          <w:tcPr>
            <w:tcW w:type="dxa" w:w="1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路线推荐</w:t>
            </w:r>
          </w:p>
        </w:tc>
        <w:tc>
          <w:tcPr>
            <w:tcW w:type="dxa" w:w="2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已实现</w:t>
            </w:r>
          </w:p>
        </w:tc>
      </w:tr>
      <w:tr>
        <w:tc>
          <w:tcPr>
            <w:tcW w:type="dxa" w:w="1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POST</w:t>
            </w:r>
          </w:p>
        </w:tc>
        <w:tc>
          <w:tcPr>
            <w:tcW w:type="dxa" w:w="39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6"/>
              </w:rPr>
              <w:t>/api/vision/analyze</w:t>
            </w:r>
          </w:p>
        </w:tc>
        <w:tc>
          <w:tcPr>
            <w:tcW w:type="dxa" w:w="1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图片识别</w:t>
            </w:r>
          </w:p>
        </w:tc>
        <w:tc>
          <w:tcPr>
            <w:tcW w:type="dxa" w:w="2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已实现</w:t>
            </w:r>
          </w:p>
        </w:tc>
      </w:tr>
      <w:tr>
        <w:tc>
          <w:tcPr>
            <w:tcW w:type="dxa" w:w="1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POST</w:t>
            </w:r>
          </w:p>
        </w:tc>
        <w:tc>
          <w:tcPr>
            <w:tcW w:type="dxa" w:w="39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6"/>
              </w:rPr>
              <w:t>/api/asr/transcribe</w:t>
            </w:r>
          </w:p>
        </w:tc>
        <w:tc>
          <w:tcPr>
            <w:tcW w:type="dxa" w:w="1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后端语音识别</w:t>
            </w:r>
          </w:p>
        </w:tc>
        <w:tc>
          <w:tcPr>
            <w:tcW w:type="dxa" w:w="2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接口已实现，Provider 为 Stub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7.2 管理端接口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324"/>
        <w:gridCol w:w="5355"/>
        <w:gridCol w:w="2681"/>
      </w:tblGrid>
      <w:tr>
        <w:trPr>
          <w:tblHeader w:val="true"/>
        </w:trPr>
        <w:tc>
          <w:tcPr>
            <w:tcW w:type="dxa" w:w="1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方法</w:t>
            </w:r>
          </w:p>
        </w:tc>
        <w:tc>
          <w:tcPr>
            <w:tcW w:type="dxa" w:w="5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路径</w:t>
            </w:r>
          </w:p>
        </w:tc>
        <w:tc>
          <w:tcPr>
            <w:tcW w:type="dxa" w:w="26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1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GET / POST</w:t>
            </w:r>
          </w:p>
        </w:tc>
        <w:tc>
          <w:tcPr>
            <w:tcW w:type="dxa" w:w="5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/api/knowledge/</w:t>
            </w:r>
          </w:p>
        </w:tc>
        <w:tc>
          <w:tcPr>
            <w:tcW w:type="dxa" w:w="26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查询、新增知识</w:t>
            </w:r>
          </w:p>
        </w:tc>
      </w:tr>
      <w:tr>
        <w:tc>
          <w:tcPr>
            <w:tcW w:type="dxa" w:w="1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PUT / DELETE</w:t>
            </w:r>
          </w:p>
        </w:tc>
        <w:tc>
          <w:tcPr>
            <w:tcW w:type="dxa" w:w="5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/api/knowledge/{knowledge_id}</w:t>
            </w:r>
          </w:p>
        </w:tc>
        <w:tc>
          <w:tcPr>
            <w:tcW w:type="dxa" w:w="26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修改、删除知识</w:t>
            </w:r>
          </w:p>
        </w:tc>
      </w:tr>
      <w:tr>
        <w:tc>
          <w:tcPr>
            <w:tcW w:type="dxa" w:w="1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GET</w:t>
            </w:r>
          </w:p>
        </w:tc>
        <w:tc>
          <w:tcPr>
            <w:tcW w:type="dxa" w:w="5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/api/admin/overview</w:t>
            </w:r>
          </w:p>
        </w:tc>
        <w:tc>
          <w:tcPr>
            <w:tcW w:type="dxa" w:w="26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管理端概览</w:t>
            </w:r>
          </w:p>
        </w:tc>
      </w:tr>
      <w:tr>
        <w:tc>
          <w:tcPr>
            <w:tcW w:type="dxa" w:w="1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GET</w:t>
            </w:r>
          </w:p>
        </w:tc>
        <w:tc>
          <w:tcPr>
            <w:tcW w:type="dxa" w:w="5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/api/admin/analytics</w:t>
            </w:r>
          </w:p>
        </w:tc>
        <w:tc>
          <w:tcPr>
            <w:tcW w:type="dxa" w:w="26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运营分析</w:t>
            </w:r>
          </w:p>
        </w:tc>
      </w:tr>
      <w:tr>
        <w:tc>
          <w:tcPr>
            <w:tcW w:type="dxa" w:w="1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GET</w:t>
            </w:r>
          </w:p>
        </w:tc>
        <w:tc>
          <w:tcPr>
            <w:tcW w:type="dxa" w:w="5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/api/admin/blind-spots</w:t>
            </w:r>
          </w:p>
        </w:tc>
        <w:tc>
          <w:tcPr>
            <w:tcW w:type="dxa" w:w="26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查询知识盲区</w:t>
            </w:r>
          </w:p>
        </w:tc>
      </w:tr>
      <w:tr>
        <w:tc>
          <w:tcPr>
            <w:tcW w:type="dxa" w:w="1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POST</w:t>
            </w:r>
          </w:p>
        </w:tc>
        <w:tc>
          <w:tcPr>
            <w:tcW w:type="dxa" w:w="5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/api/admin/blind-spots/{id}/resolve-with-faq</w:t>
            </w:r>
          </w:p>
        </w:tc>
        <w:tc>
          <w:tcPr>
            <w:tcW w:type="dxa" w:w="26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补录 FAQ 并解决盲区</w:t>
            </w:r>
          </w:p>
        </w:tc>
      </w:tr>
      <w:tr>
        <w:tc>
          <w:tcPr>
            <w:tcW w:type="dxa" w:w="1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POST</w:t>
            </w:r>
          </w:p>
        </w:tc>
        <w:tc>
          <w:tcPr>
            <w:tcW w:type="dxa" w:w="5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/api/admin/sync-processed-data</w:t>
            </w:r>
          </w:p>
        </w:tc>
        <w:tc>
          <w:tcPr>
            <w:tcW w:type="dxa" w:w="26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同步结构化资料</w:t>
            </w:r>
          </w:p>
        </w:tc>
      </w:tr>
      <w:tr>
        <w:tc>
          <w:tcPr>
            <w:tcW w:type="dxa" w:w="1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POST</w:t>
            </w:r>
          </w:p>
        </w:tc>
        <w:tc>
          <w:tcPr>
            <w:tcW w:type="dxa" w:w="5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/api/admin/build-rag-index</w:t>
            </w:r>
          </w:p>
        </w:tc>
        <w:tc>
          <w:tcPr>
            <w:tcW w:type="dxa" w:w="26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重建 ChromaDB 索引</w:t>
            </w:r>
          </w:p>
        </w:tc>
      </w:tr>
      <w:tr>
        <w:tc>
          <w:tcPr>
            <w:tcW w:type="dxa" w:w="1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GET</w:t>
            </w:r>
          </w:p>
        </w:tc>
        <w:tc>
          <w:tcPr>
            <w:tcW w:type="dxa" w:w="5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/api/admin/avatar-configs</w:t>
            </w:r>
          </w:p>
        </w:tc>
        <w:tc>
          <w:tcPr>
            <w:tcW w:type="dxa" w:w="26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查询数字人预设</w:t>
            </w:r>
          </w:p>
        </w:tc>
      </w:tr>
      <w:tr>
        <w:tc>
          <w:tcPr>
            <w:tcW w:type="dxa" w:w="1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GET</w:t>
            </w:r>
          </w:p>
        </w:tc>
        <w:tc>
          <w:tcPr>
            <w:tcW w:type="dxa" w:w="5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/api/admin/avatar-configs/active</w:t>
            </w:r>
          </w:p>
        </w:tc>
        <w:tc>
          <w:tcPr>
            <w:tcW w:type="dxa" w:w="26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查询当前配置</w:t>
            </w:r>
          </w:p>
        </w:tc>
      </w:tr>
      <w:tr>
        <w:tc>
          <w:tcPr>
            <w:tcW w:type="dxa" w:w="1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PUT</w:t>
            </w:r>
          </w:p>
        </w:tc>
        <w:tc>
          <w:tcPr>
            <w:tcW w:type="dxa" w:w="5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/api/admin/avatar-configs/{id}/activate</w:t>
            </w:r>
          </w:p>
        </w:tc>
        <w:tc>
          <w:tcPr>
            <w:tcW w:type="dxa" w:w="26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激活数字人配置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7.3 SSE 事件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403"/>
        <w:gridCol w:w="5957"/>
      </w:tblGrid>
      <w:tr>
        <w:trPr>
          <w:tblHeader w:val="true"/>
        </w:trPr>
        <w:tc>
          <w:tcPr>
            <w:tcW w:type="dxa" w:w="3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事件</w:t>
            </w:r>
          </w:p>
        </w:tc>
        <w:tc>
          <w:tcPr>
            <w:tcW w:type="dxa" w:w="59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作用</w:t>
            </w:r>
          </w:p>
        </w:tc>
      </w:tr>
      <w:tr>
        <w:tc>
          <w:tcPr>
            <w:tcW w:type="dxa" w:w="3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context</w:t>
            </w:r>
          </w:p>
        </w:tc>
        <w:tc>
          <w:tcPr>
            <w:tcW w:type="dxa" w:w="59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返回服务端确认的选择上下文和当前主体</w:t>
            </w:r>
          </w:p>
        </w:tc>
      </w:tr>
      <w:tr>
        <w:tc>
          <w:tcPr>
            <w:tcW w:type="dxa" w:w="3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status</w:t>
            </w:r>
          </w:p>
        </w:tc>
        <w:tc>
          <w:tcPr>
            <w:tcW w:type="dxa" w:w="59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展示“正在检索”等过程状态</w:t>
            </w:r>
          </w:p>
        </w:tc>
      </w:tr>
      <w:tr>
        <w:tc>
          <w:tcPr>
            <w:tcW w:type="dxa" w:w="3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sources</w:t>
            </w:r>
          </w:p>
        </w:tc>
        <w:tc>
          <w:tcPr>
            <w:tcW w:type="dxa" w:w="59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返回编号证据和来源</w:t>
            </w:r>
          </w:p>
        </w:tc>
      </w:tr>
      <w:tr>
        <w:tc>
          <w:tcPr>
            <w:tcW w:type="dxa" w:w="3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text_chunk</w:t>
            </w:r>
          </w:p>
        </w:tc>
        <w:tc>
          <w:tcPr>
            <w:tcW w:type="dxa" w:w="59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返回 LLM 流式文本片段</w:t>
            </w:r>
          </w:p>
        </w:tc>
      </w:tr>
      <w:tr>
        <w:tc>
          <w:tcPr>
            <w:tcW w:type="dxa" w:w="3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text</w:t>
            </w:r>
          </w:p>
        </w:tc>
        <w:tc>
          <w:tcPr>
            <w:tcW w:type="dxa" w:w="59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返回完整文本</w:t>
            </w:r>
          </w:p>
        </w:tc>
      </w:tr>
      <w:tr>
        <w:tc>
          <w:tcPr>
            <w:tcW w:type="dxa" w:w="3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audio</w:t>
            </w:r>
          </w:p>
        </w:tc>
        <w:tc>
          <w:tcPr>
            <w:tcW w:type="dxa" w:w="59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返回语音数据和时长，当前由 Stub 生成</w:t>
            </w:r>
          </w:p>
        </w:tc>
      </w:tr>
      <w:tr>
        <w:tc>
          <w:tcPr>
            <w:tcW w:type="dxa" w:w="3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avatar</w:t>
            </w:r>
          </w:p>
        </w:tc>
        <w:tc>
          <w:tcPr>
            <w:tcW w:type="dxa" w:w="59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返回口型文本和情感状态</w:t>
            </w:r>
          </w:p>
        </w:tc>
      </w:tr>
      <w:tr>
        <w:tc>
          <w:tcPr>
            <w:tcW w:type="dxa" w:w="3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followups</w:t>
            </w:r>
          </w:p>
        </w:tc>
        <w:tc>
          <w:tcPr>
            <w:tcW w:type="dxa" w:w="59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返回快捷追问</w:t>
            </w:r>
          </w:p>
        </w:tc>
      </w:tr>
      <w:tr>
        <w:tc>
          <w:tcPr>
            <w:tcW w:type="dxa" w:w="3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done</w:t>
            </w:r>
          </w:p>
        </w:tc>
        <w:tc>
          <w:tcPr>
            <w:tcW w:type="dxa" w:w="59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标记本轮完成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7.4 核心请求示例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shd w:fill="F2F4F7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 w:line="228" w:lineRule="auto"/>
            </w:pPr>
            <w:r>
              <w:rPr>
                <w:rFonts w:ascii="Consolas" w:hAnsi="Consolas" w:eastAsia="Microsoft YaHei"/>
                <w:color w:val="263445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 xml:space="preserve">  "query": "它为什么被称为小灵山？",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 xml:space="preserve">  "session_id": "visitor-demo-001",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 xml:space="preserve">  "selection": {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 xml:space="preserve">    "mode": "attraction",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 xml:space="preserve">    "attraction_id": 13,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 xml:space="preserve">    "topic_key": "history",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 xml:space="preserve">    "route_id": null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 xml:space="preserve">  },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 xml:space="preserve">  "context": {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 xml:space="preserve">    "last_subject": {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 xml:space="preserve">      "attraction_id": 13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 xml:space="preserve">  },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 xml:space="preserve">  "text_only": true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第 8 章 可靠性、安全与隐私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8.1 降级设计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556"/>
        <w:gridCol w:w="5804"/>
      </w:tblGrid>
      <w:tr>
        <w:trPr>
          <w:tblHeader w:val="true"/>
        </w:trPr>
        <w:tc>
          <w:tcPr>
            <w:tcW w:type="dxa" w:w="35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故障</w:t>
            </w:r>
          </w:p>
        </w:tc>
        <w:tc>
          <w:tcPr>
            <w:tcW w:type="dxa" w:w="58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降级方式</w:t>
            </w:r>
          </w:p>
        </w:tc>
      </w:tr>
      <w:tr>
        <w:tc>
          <w:tcPr>
            <w:tcW w:type="dxa" w:w="35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CrossEncoder 不可用</w:t>
            </w:r>
          </w:p>
        </w:tc>
        <w:tc>
          <w:tcPr>
            <w:tcW w:type="dxa" w:w="58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使用 BM25，再退回向量原顺序</w:t>
            </w:r>
          </w:p>
        </w:tc>
      </w:tr>
      <w:tr>
        <w:tc>
          <w:tcPr>
            <w:tcW w:type="dxa" w:w="35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ChromaDB 不可用</w:t>
            </w:r>
          </w:p>
        </w:tc>
        <w:tc>
          <w:tcPr>
            <w:tcW w:type="dxa" w:w="58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保留 SQL / FAQ 等基础路径</w:t>
            </w:r>
          </w:p>
        </w:tc>
      </w:tr>
      <w:tr>
        <w:tc>
          <w:tcPr>
            <w:tcW w:type="dxa" w:w="35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文本模型超时</w:t>
            </w:r>
          </w:p>
        </w:tc>
        <w:tc>
          <w:tcPr>
            <w:tcW w:type="dxa" w:w="58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返回明确降级结果，不缓存失败回答</w:t>
            </w:r>
          </w:p>
        </w:tc>
      </w:tr>
      <w:tr>
        <w:tc>
          <w:tcPr>
            <w:tcW w:type="dxa" w:w="35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视觉模型超时</w:t>
            </w:r>
          </w:p>
        </w:tc>
        <w:tc>
          <w:tcPr>
            <w:tcW w:type="dxa" w:w="58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保留图片和文字入口，不把失败结果写入事实链路</w:t>
            </w:r>
          </w:p>
        </w:tc>
      </w:tr>
      <w:tr>
        <w:tc>
          <w:tcPr>
            <w:tcW w:type="dxa" w:w="35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浏览器不支持语音识别</w:t>
            </w:r>
          </w:p>
        </w:tc>
        <w:tc>
          <w:tcPr>
            <w:tcW w:type="dxa" w:w="58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提示使用录音或文字输入</w:t>
            </w:r>
          </w:p>
        </w:tc>
      </w:tr>
      <w:tr>
        <w:tc>
          <w:tcPr>
            <w:tcW w:type="dxa" w:w="35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TTS 不可用</w:t>
            </w:r>
          </w:p>
        </w:tc>
        <w:tc>
          <w:tcPr>
            <w:tcW w:type="dxa" w:w="58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继续返回文本和来源</w:t>
            </w:r>
          </w:p>
        </w:tc>
      </w:tr>
      <w:tr>
        <w:tc>
          <w:tcPr>
            <w:tcW w:type="dxa" w:w="35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Live2D 加载失败</w:t>
            </w:r>
          </w:p>
        </w:tc>
        <w:tc>
          <w:tcPr>
            <w:tcW w:type="dxa" w:w="58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回退到 SVG 数字人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8.2 输入与接口安全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Pydantic 对接口请求进行类型和长度校验。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图片限制为指定格式，默认最大 5 MB。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音频上传最大 10 MB。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SQLAlchemy 使用参数化查询。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管理端写操作由后续部署方案补充登录和权限控制。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8.3 密钥管理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 xml:space="preserve">DeepSeek 和 Qwen API Key 仅保存在本地 </w:t>
      </w:r>
      <w:r>
        <w:rPr>
          <w:rFonts w:ascii="Consolas" w:hAnsi="Consolas" w:eastAsia="Microsoft YaHei"/>
          <w:color w:val="1F4D78"/>
          <w:sz w:val="21"/>
        </w:rPr>
        <w:t>.env</w:t>
      </w:r>
      <w:r>
        <w:rPr>
          <w:rFonts w:ascii="Calibri" w:hAnsi="Calibri" w:eastAsia="Microsoft YaHei"/>
          <w:color w:val="111827"/>
          <w:sz w:val="22"/>
        </w:rPr>
        <w:t>。</w:t>
      </w:r>
    </w:p>
    <w:p>
      <w:pPr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21"/>
        </w:rPr>
        <w:t>.env.example</w:t>
      </w:r>
      <w:r>
        <w:rPr>
          <w:rFonts w:ascii="Calibri" w:hAnsi="Calibri" w:eastAsia="Microsoft YaHei"/>
          <w:color w:val="111827"/>
          <w:sz w:val="22"/>
        </w:rPr>
        <w:t xml:space="preserve"> 只保留字段名和示例值。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测试报告不输出完整 Key。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图片真实调用需要显式允许联网，避免评测脚本误消耗额度。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8.4 内容可信与隐私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图片当前只用于当次识别，不保存游客原图。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对话日志用于统计和问题追踪，不要求采集游客真实姓名。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无证据时拒答，避免模型凭空生成票价、场次、天气和实时客流。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宗教文化讲解以景区资料为准，避免模型随意扩展敏感内容。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第 9 章 测试与评测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9.1 分层评测思路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只看最终回答，很难判断问题出在检索还是生成。因此项目将评测拆成四层：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/>
          <w:color w:val="111827"/>
          <w:sz w:val="22"/>
        </w:rPr>
        <w:t>检索层：正确知识片段是否进入 Top-K。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/>
          <w:color w:val="111827"/>
          <w:sz w:val="22"/>
        </w:rPr>
        <w:t>FAQ 层：常见问题是否命中，盲区是否被错误吸附。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/>
          <w:color w:val="111827"/>
          <w:sz w:val="22"/>
        </w:rPr>
        <w:t>生成层：回答是否包含必要事实、证据编号和来源。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/>
          <w:color w:val="111827"/>
          <w:sz w:val="22"/>
        </w:rPr>
        <w:t>多模态层：图片是否真实经过视觉模型，并回到官方资料链路。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9.2 100 题测试集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项目已建立固定 100 题测试集：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556"/>
        <w:gridCol w:w="5804"/>
      </w:tblGrid>
      <w:tr>
        <w:trPr>
          <w:tblHeader w:val="true"/>
        </w:trPr>
        <w:tc>
          <w:tcPr>
            <w:tcW w:type="dxa" w:w="35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类别</w:t>
            </w:r>
          </w:p>
        </w:tc>
        <w:tc>
          <w:tcPr>
            <w:tcW w:type="dxa" w:w="58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题数</w:t>
            </w:r>
          </w:p>
        </w:tc>
      </w:tr>
      <w:tr>
        <w:tc>
          <w:tcPr>
            <w:tcW w:type="dxa" w:w="35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事实问答</w:t>
            </w:r>
          </w:p>
        </w:tc>
        <w:tc>
          <w:tcPr>
            <w:tcW w:type="dxa" w:w="58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30</w:t>
            </w:r>
          </w:p>
        </w:tc>
      </w:tr>
      <w:tr>
        <w:tc>
          <w:tcPr>
            <w:tcW w:type="dxa" w:w="35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历史文化</w:t>
            </w:r>
          </w:p>
        </w:tc>
        <w:tc>
          <w:tcPr>
            <w:tcW w:type="dxa" w:w="58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15</w:t>
            </w:r>
          </w:p>
        </w:tc>
      </w:tr>
      <w:tr>
        <w:tc>
          <w:tcPr>
            <w:tcW w:type="dxa" w:w="35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景点详情</w:t>
            </w:r>
          </w:p>
        </w:tc>
        <w:tc>
          <w:tcPr>
            <w:tcW w:type="dxa" w:w="58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15</w:t>
            </w:r>
          </w:p>
        </w:tc>
      </w:tr>
      <w:tr>
        <w:tc>
          <w:tcPr>
            <w:tcW w:type="dxa" w:w="35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路线规划</w:t>
            </w:r>
          </w:p>
        </w:tc>
        <w:tc>
          <w:tcPr>
            <w:tcW w:type="dxa" w:w="58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10</w:t>
            </w:r>
          </w:p>
        </w:tc>
      </w:tr>
      <w:tr>
        <w:tc>
          <w:tcPr>
            <w:tcW w:type="dxa" w:w="35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实用信息</w:t>
            </w:r>
          </w:p>
        </w:tc>
        <w:tc>
          <w:tcPr>
            <w:tcW w:type="dxa" w:w="58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10</w:t>
            </w:r>
          </w:p>
        </w:tc>
      </w:tr>
      <w:tr>
        <w:tc>
          <w:tcPr>
            <w:tcW w:type="dxa" w:w="35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主动选择</w:t>
            </w:r>
          </w:p>
        </w:tc>
        <w:tc>
          <w:tcPr>
            <w:tcW w:type="dxa" w:w="58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8</w:t>
            </w:r>
          </w:p>
        </w:tc>
      </w:tr>
      <w:tr>
        <w:tc>
          <w:tcPr>
            <w:tcW w:type="dxa" w:w="35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连续追问</w:t>
            </w:r>
          </w:p>
        </w:tc>
        <w:tc>
          <w:tcPr>
            <w:tcW w:type="dxa" w:w="58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6</w:t>
            </w:r>
          </w:p>
        </w:tc>
      </w:tr>
      <w:tr>
        <w:tc>
          <w:tcPr>
            <w:tcW w:type="dxa" w:w="35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知识盲区</w:t>
            </w:r>
          </w:p>
        </w:tc>
        <w:tc>
          <w:tcPr>
            <w:tcW w:type="dxa" w:w="58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6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测试集和离线校验脚本已经完成。一次 100 题真实运行因临时后端连续返回 502，结果无效，不能作为准确率结论。最终提交前需要在稳定服务和受控 API 额度下重新执行。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9.3 已验证结果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335"/>
        <w:gridCol w:w="2122"/>
        <w:gridCol w:w="1422"/>
        <w:gridCol w:w="3481"/>
      </w:tblGrid>
      <w:tr>
        <w:trPr>
          <w:tblHeader w:val="true"/>
        </w:trPr>
        <w:tc>
          <w:tcPr>
            <w:tcW w:type="dxa" w:w="23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评测项目</w:t>
            </w:r>
          </w:p>
        </w:tc>
        <w:tc>
          <w:tcPr>
            <w:tcW w:type="dxa" w:w="21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样本</w:t>
            </w:r>
          </w:p>
        </w:tc>
        <w:tc>
          <w:tcPr>
            <w:tcW w:type="dxa" w:w="14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结果</w:t>
            </w:r>
          </w:p>
        </w:tc>
        <w:tc>
          <w:tcPr>
            <w:tcW w:type="dxa" w:w="34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c>
          <w:tcPr>
            <w:tcW w:type="dxa" w:w="23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原始向量检索 Recall@1</w:t>
            </w:r>
          </w:p>
        </w:tc>
        <w:tc>
          <w:tcPr>
            <w:tcW w:type="dxa" w:w="21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30 题</w:t>
            </w:r>
          </w:p>
        </w:tc>
        <w:tc>
          <w:tcPr>
            <w:tcW w:type="dxa" w:w="14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96.67%</w:t>
            </w:r>
          </w:p>
        </w:tc>
        <w:tc>
          <w:tcPr>
            <w:tcW w:type="dxa" w:w="34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未经过重排</w:t>
            </w:r>
          </w:p>
        </w:tc>
      </w:tr>
      <w:tr>
        <w:tc>
          <w:tcPr>
            <w:tcW w:type="dxa" w:w="23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原始向量检索 Recall@5</w:t>
            </w:r>
          </w:p>
        </w:tc>
        <w:tc>
          <w:tcPr>
            <w:tcW w:type="dxa" w:w="21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30 题</w:t>
            </w:r>
          </w:p>
        </w:tc>
        <w:tc>
          <w:tcPr>
            <w:tcW w:type="dxa" w:w="14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100.00%</w:t>
            </w:r>
          </w:p>
        </w:tc>
        <w:tc>
          <w:tcPr>
            <w:tcW w:type="dxa" w:w="34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正确片段均进入 Top 5</w:t>
            </w:r>
          </w:p>
        </w:tc>
      </w:tr>
      <w:tr>
        <w:tc>
          <w:tcPr>
            <w:tcW w:type="dxa" w:w="23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原始向量检索 MRR</w:t>
            </w:r>
          </w:p>
        </w:tc>
        <w:tc>
          <w:tcPr>
            <w:tcW w:type="dxa" w:w="21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30 题</w:t>
            </w:r>
          </w:p>
        </w:tc>
        <w:tc>
          <w:tcPr>
            <w:tcW w:type="dxa" w:w="14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98.33%</w:t>
            </w:r>
          </w:p>
        </w:tc>
        <w:tc>
          <w:tcPr>
            <w:tcW w:type="dxa" w:w="34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首个正确结果排名较靠前</w:t>
            </w:r>
          </w:p>
        </w:tc>
      </w:tr>
      <w:tr>
        <w:tc>
          <w:tcPr>
            <w:tcW w:type="dxa" w:w="23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条件式重排 Recall@1</w:t>
            </w:r>
          </w:p>
        </w:tc>
        <w:tc>
          <w:tcPr>
            <w:tcW w:type="dxa" w:w="21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30 题</w:t>
            </w:r>
          </w:p>
        </w:tc>
        <w:tc>
          <w:tcPr>
            <w:tcW w:type="dxa" w:w="14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100.00%</w:t>
            </w:r>
          </w:p>
        </w:tc>
        <w:tc>
          <w:tcPr>
            <w:tcW w:type="dxa" w:w="34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6"/>
              </w:rPr>
              <w:t>candidate_k=5</w:t>
            </w:r>
          </w:p>
        </w:tc>
      </w:tr>
      <w:tr>
        <w:tc>
          <w:tcPr>
            <w:tcW w:type="dxa" w:w="23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条件式重排 Recall@5</w:t>
            </w:r>
          </w:p>
        </w:tc>
        <w:tc>
          <w:tcPr>
            <w:tcW w:type="dxa" w:w="21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30 题</w:t>
            </w:r>
          </w:p>
        </w:tc>
        <w:tc>
          <w:tcPr>
            <w:tcW w:type="dxa" w:w="14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100.00%</w:t>
            </w:r>
          </w:p>
        </w:tc>
        <w:tc>
          <w:tcPr>
            <w:tcW w:type="dxa" w:w="34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6"/>
              </w:rPr>
              <w:t>max_length=128</w:t>
            </w:r>
          </w:p>
        </w:tc>
      </w:tr>
      <w:tr>
        <w:tc>
          <w:tcPr>
            <w:tcW w:type="dxa" w:w="23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条件式重排 MRR</w:t>
            </w:r>
          </w:p>
        </w:tc>
        <w:tc>
          <w:tcPr>
            <w:tcW w:type="dxa" w:w="21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30 题</w:t>
            </w:r>
          </w:p>
        </w:tc>
        <w:tc>
          <w:tcPr>
            <w:tcW w:type="dxa" w:w="14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100.00%</w:t>
            </w:r>
          </w:p>
        </w:tc>
        <w:tc>
          <w:tcPr>
            <w:tcW w:type="dxa" w:w="34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推荐配置</w:t>
            </w:r>
          </w:p>
        </w:tc>
      </w:tr>
      <w:tr>
        <w:tc>
          <w:tcPr>
            <w:tcW w:type="dxa" w:w="23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FAQ L3 正例准确率</w:t>
            </w:r>
          </w:p>
        </w:tc>
        <w:tc>
          <w:tcPr>
            <w:tcW w:type="dxa" w:w="21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21 题</w:t>
            </w:r>
          </w:p>
        </w:tc>
        <w:tc>
          <w:tcPr>
            <w:tcW w:type="dxa" w:w="14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100%</w:t>
            </w:r>
          </w:p>
        </w:tc>
        <w:tc>
          <w:tcPr>
            <w:tcW w:type="dxa" w:w="34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阈值 0.60</w:t>
            </w:r>
          </w:p>
        </w:tc>
      </w:tr>
      <w:tr>
        <w:tc>
          <w:tcPr>
            <w:tcW w:type="dxa" w:w="23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FAQ L3 盲区拒绝率</w:t>
            </w:r>
          </w:p>
        </w:tc>
        <w:tc>
          <w:tcPr>
            <w:tcW w:type="dxa" w:w="21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13 题</w:t>
            </w:r>
          </w:p>
        </w:tc>
        <w:tc>
          <w:tcPr>
            <w:tcW w:type="dxa" w:w="14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100%</w:t>
            </w:r>
          </w:p>
        </w:tc>
        <w:tc>
          <w:tcPr>
            <w:tcW w:type="dxa" w:w="34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错误命中为 0</w:t>
            </w:r>
          </w:p>
        </w:tc>
      </w:tr>
      <w:tr>
        <w:tc>
          <w:tcPr>
            <w:tcW w:type="dxa" w:w="23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5 题端到端小样本准确率</w:t>
            </w:r>
          </w:p>
        </w:tc>
        <w:tc>
          <w:tcPr>
            <w:tcW w:type="dxa" w:w="21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5 题</w:t>
            </w:r>
          </w:p>
        </w:tc>
        <w:tc>
          <w:tcPr>
            <w:tcW w:type="dxa" w:w="14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100%</w:t>
            </w:r>
          </w:p>
        </w:tc>
        <w:tc>
          <w:tcPr>
            <w:tcW w:type="dxa" w:w="34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主要覆盖快路径</w:t>
            </w:r>
          </w:p>
        </w:tc>
      </w:tr>
      <w:tr>
        <w:tc>
          <w:tcPr>
            <w:tcW w:type="dxa" w:w="23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5 题证据引用率</w:t>
            </w:r>
          </w:p>
        </w:tc>
        <w:tc>
          <w:tcPr>
            <w:tcW w:type="dxa" w:w="21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5 题</w:t>
            </w:r>
          </w:p>
        </w:tc>
        <w:tc>
          <w:tcPr>
            <w:tcW w:type="dxa" w:w="14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100%</w:t>
            </w:r>
          </w:p>
        </w:tc>
        <w:tc>
          <w:tcPr>
            <w:tcW w:type="dxa" w:w="34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 xml:space="preserve">正文均含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[证据N]</w:t>
            </w:r>
          </w:p>
        </w:tc>
      </w:tr>
      <w:tr>
        <w:tc>
          <w:tcPr>
            <w:tcW w:type="dxa" w:w="23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5 题来源命中率</w:t>
            </w:r>
          </w:p>
        </w:tc>
        <w:tc>
          <w:tcPr>
            <w:tcW w:type="dxa" w:w="21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5 题</w:t>
            </w:r>
          </w:p>
        </w:tc>
        <w:tc>
          <w:tcPr>
            <w:tcW w:type="dxa" w:w="14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100%</w:t>
            </w:r>
          </w:p>
        </w:tc>
        <w:tc>
          <w:tcPr>
            <w:tcW w:type="dxa" w:w="34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均返回 sources</w:t>
            </w:r>
          </w:p>
        </w:tc>
      </w:tr>
      <w:tr>
        <w:tc>
          <w:tcPr>
            <w:tcW w:type="dxa" w:w="23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图片识别到官方资料问答</w:t>
            </w:r>
          </w:p>
        </w:tc>
        <w:tc>
          <w:tcPr>
            <w:tcW w:type="dxa" w:w="21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1 次真实烟测</w:t>
            </w:r>
          </w:p>
        </w:tc>
        <w:tc>
          <w:tcPr>
            <w:tcW w:type="dxa" w:w="14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通过</w:t>
            </w:r>
          </w:p>
        </w:tc>
        <w:tc>
          <w:tcPr>
            <w:tcW w:type="dxa" w:w="34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Qwen 置信度 0.95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9.4 性能结果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110"/>
        <w:gridCol w:w="2838"/>
        <w:gridCol w:w="3412"/>
      </w:tblGrid>
      <w:tr>
        <w:trPr>
          <w:tblHeader w:val="true"/>
        </w:trPr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环节</w:t>
            </w:r>
          </w:p>
        </w:tc>
        <w:tc>
          <w:tcPr>
            <w:tcW w:type="dxa" w:w="2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指标</w:t>
            </w:r>
          </w:p>
        </w:tc>
        <w:tc>
          <w:tcPr>
            <w:tcW w:type="dxa" w:w="34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结果</w:t>
            </w:r>
          </w:p>
        </w:tc>
      </w:tr>
      <w:tr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原始向量检索总耗时</w:t>
            </w:r>
          </w:p>
        </w:tc>
        <w:tc>
          <w:tcPr>
            <w:tcW w:type="dxa" w:w="2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P50</w:t>
            </w:r>
          </w:p>
        </w:tc>
        <w:tc>
          <w:tcPr>
            <w:tcW w:type="dxa" w:w="34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39.50 ms</w:t>
            </w:r>
          </w:p>
        </w:tc>
      </w:tr>
      <w:tr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原始向量检索总耗时</w:t>
            </w:r>
          </w:p>
        </w:tc>
        <w:tc>
          <w:tcPr>
            <w:tcW w:type="dxa" w:w="2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P95</w:t>
            </w:r>
          </w:p>
        </w:tc>
        <w:tc>
          <w:tcPr>
            <w:tcW w:type="dxa" w:w="34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78.15 ms</w:t>
            </w:r>
          </w:p>
        </w:tc>
      </w:tr>
      <w:tr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FAQ L3 查询</w:t>
            </w:r>
          </w:p>
        </w:tc>
        <w:tc>
          <w:tcPr>
            <w:tcW w:type="dxa" w:w="2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P50</w:t>
            </w:r>
          </w:p>
        </w:tc>
        <w:tc>
          <w:tcPr>
            <w:tcW w:type="dxa" w:w="34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10.92 ms</w:t>
            </w:r>
          </w:p>
        </w:tc>
      </w:tr>
      <w:tr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FAQ L3 查询</w:t>
            </w:r>
          </w:p>
        </w:tc>
        <w:tc>
          <w:tcPr>
            <w:tcW w:type="dxa" w:w="2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P95</w:t>
            </w:r>
          </w:p>
        </w:tc>
        <w:tc>
          <w:tcPr>
            <w:tcW w:type="dxa" w:w="34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13.51 ms</w:t>
            </w:r>
          </w:p>
        </w:tc>
      </w:tr>
      <w:tr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推荐重排配置</w:t>
            </w:r>
          </w:p>
        </w:tc>
        <w:tc>
          <w:tcPr>
            <w:tcW w:type="dxa" w:w="2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P50</w:t>
            </w:r>
          </w:p>
        </w:tc>
        <w:tc>
          <w:tcPr>
            <w:tcW w:type="dxa" w:w="34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661.82 ms</w:t>
            </w:r>
          </w:p>
        </w:tc>
      </w:tr>
      <w:tr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推荐重排配置</w:t>
            </w:r>
          </w:p>
        </w:tc>
        <w:tc>
          <w:tcPr>
            <w:tcW w:type="dxa" w:w="2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P95</w:t>
            </w:r>
          </w:p>
        </w:tc>
        <w:tc>
          <w:tcPr>
            <w:tcW w:type="dxa" w:w="34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833.43 ms</w:t>
            </w:r>
          </w:p>
        </w:tc>
      </w:tr>
      <w:tr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5 题小样本热运行首文本</w:t>
            </w:r>
          </w:p>
        </w:tc>
        <w:tc>
          <w:tcPr>
            <w:tcW w:type="dxa" w:w="2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P50</w:t>
            </w:r>
          </w:p>
        </w:tc>
        <w:tc>
          <w:tcPr>
            <w:tcW w:type="dxa" w:w="34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44.98 ms</w:t>
            </w:r>
          </w:p>
        </w:tc>
      </w:tr>
      <w:tr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5 题小样本热运行首文本</w:t>
            </w:r>
          </w:p>
        </w:tc>
        <w:tc>
          <w:tcPr>
            <w:tcW w:type="dxa" w:w="2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P95</w:t>
            </w:r>
          </w:p>
        </w:tc>
        <w:tc>
          <w:tcPr>
            <w:tcW w:type="dxa" w:w="34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52.74 ms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说明：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5 题小样本多数命中 FAQ、缓存或直答路径，不能代表所有 LLM 问题。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图片真实烟测中，视觉识别约 26 秒，完整问答约 32.6 秒，当前适合功能证明，不适合作为实时性能结论。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文本模型冷启动和外部 API 网络波动仍是主要延迟风险。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9.5 尚未完成的验收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100 题真实端到端准确率尚未形成有效报告。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真实 TTS 尚未接入。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音频驱动口型同步尚未完成。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“语音输入到数字人播报小于 5 秒”尚未验收。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管理端逐日趋势仍缺真实聚合接口。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这些项目将作为提交前的验收清单，而不是在当前文档中提前写成成果。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第 10 章 创新点与行业价值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10.1 创新点一：视觉模型只负责找线索，知识库负责给事实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很多多模态问答直接把图片交给模型，让模型同时识别和讲解。本项目将两件事拆开：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shd w:fill="F2F4F7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 w:line="228" w:lineRule="auto"/>
            </w:pPr>
            <w:r>
              <w:rPr>
                <w:rFonts w:ascii="Consolas" w:hAnsi="Consolas" w:eastAsia="Microsoft YaHei"/>
                <w:color w:val="263445"/>
                <w:sz w:val="16"/>
              </w:rPr>
              <w:t>图片模型：这可能是什么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官方知识库：关于它可以确认什么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文本模型：如何把证据讲清楚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这一拆分既满足多模态模型真实参与，也保留了景区事实的可追溯性。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10.2 创新点二：主动选择进入检索，而不是停留在界面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游客点击的景点、话题和路线会进入服务端上下文、缓存键和 Chroma metadata 过滤。主动选择因此成为降低歧义和提高速度的一部分，而不只是首页上的推荐按钮。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10.3 创新点三：从拒答到知识补全的闭环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系统不把“答不上来”视为一次失败后结束，而是将其变成后台任务：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shd w:fill="F2F4F7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 w:line="228" w:lineRule="auto"/>
            </w:pPr>
            <w:r>
              <w:rPr>
                <w:rFonts w:ascii="Consolas" w:hAnsi="Consolas" w:eastAsia="Microsoft YaHei"/>
                <w:color w:val="263445"/>
                <w:sz w:val="16"/>
              </w:rPr>
              <w:t>无证据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→ 规范化并聚合相似问题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→ 运营人员查看频次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→ 补录有来源的 FAQ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→ 刷新索引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→ 后续游客可得到答案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这使知识库能随真实游客问题逐步生长。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10.4 复杂定位场景预研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灵山梵宫、五印坛城等室内或半室内区域可能出现 GPS 弱信号。项目预留以下分层方案：</w:t>
      </w:r>
    </w:p>
    <w:p>
      <w:pPr>
        <w:numPr>
          <w:ilvl w:val="0"/>
          <w:numId w:val="17"/>
        </w:numPr>
      </w:pPr>
      <w:r>
        <w:rPr>
          <w:rFonts w:ascii="Calibri" w:hAnsi="Calibri" w:eastAsia="Microsoft YaHei"/>
          <w:color w:val="111827"/>
          <w:sz w:val="22"/>
        </w:rPr>
        <w:t>室外优先使用 GPS。</w:t>
      </w:r>
    </w:p>
    <w:p>
      <w:pPr>
        <w:numPr>
          <w:ilvl w:val="0"/>
          <w:numId w:val="17"/>
        </w:numPr>
      </w:pPr>
      <w:r>
        <w:rPr>
          <w:rFonts w:ascii="Calibri" w:hAnsi="Calibri" w:eastAsia="Microsoft YaHei"/>
          <w:color w:val="111827"/>
          <w:sz w:val="22"/>
        </w:rPr>
        <w:t>室内可使用 Wi-Fi RSSI 指纹匹配。</w:t>
      </w:r>
    </w:p>
    <w:p>
      <w:pPr>
        <w:numPr>
          <w:ilvl w:val="0"/>
          <w:numId w:val="17"/>
        </w:numPr>
      </w:pPr>
      <w:r>
        <w:rPr>
          <w:rFonts w:ascii="Calibri" w:hAnsi="Calibri" w:eastAsia="Microsoft YaHei"/>
          <w:color w:val="111827"/>
          <w:sz w:val="22"/>
        </w:rPr>
        <w:t>精确点位可部署 BLE Beacon。</w:t>
      </w:r>
    </w:p>
    <w:p>
      <w:pPr>
        <w:numPr>
          <w:ilvl w:val="0"/>
          <w:numId w:val="17"/>
        </w:numPr>
      </w:pPr>
      <w:r>
        <w:rPr>
          <w:rFonts w:ascii="Calibri" w:hAnsi="Calibri" w:eastAsia="Microsoft YaHei"/>
          <w:color w:val="111827"/>
          <w:sz w:val="22"/>
        </w:rPr>
        <w:t>所有情况下保留游客手动选择兜底。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 xml:space="preserve">比赛版本只实现手动选择，不申报已完成硬件定位。后续可通过统一 </w:t>
      </w:r>
      <w:r>
        <w:rPr>
          <w:rFonts w:ascii="Consolas" w:hAnsi="Consolas" w:eastAsia="Microsoft YaHei"/>
          <w:color w:val="1F4D78"/>
          <w:sz w:val="21"/>
        </w:rPr>
        <w:t>LocationProvider</w:t>
      </w:r>
      <w:r>
        <w:rPr>
          <w:rFonts w:ascii="Calibri" w:hAnsi="Calibri" w:eastAsia="Microsoft YaHei"/>
          <w:color w:val="111827"/>
          <w:sz w:val="22"/>
        </w:rPr>
        <w:t xml:space="preserve"> 接口接入不同定位来源。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10.5 行业价值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对游客：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不必下载厚重讲解资料，也不必按固定路线听录音。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可以用自然语言、图片或选择按钮获取讲解。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能看到回答出处，降低错误信息带来的困扰。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对景区：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高频问题由系统分流，减少人工重复讲解。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知识盲区和热门问题可被量化。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内容更新由后台完成，不需要重新训练整套模型。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架构可迁移到博物馆、展馆、古镇和主题公园。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第 11 章 开源项目调研与借鉴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项目在设计阶段参考了若干成熟开源项目，但没有直接搬入大型平台代码。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175"/>
        <w:gridCol w:w="2941"/>
        <w:gridCol w:w="3244"/>
      </w:tblGrid>
      <w:tr>
        <w:trPr>
          <w:tblHeader w:val="true"/>
        </w:trPr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29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借鉴内容</w:t>
            </w:r>
          </w:p>
        </w:tc>
        <w:tc>
          <w:tcPr>
            <w:tcW w:type="dxa" w:w="3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本项目取舍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hyperlink r:id="rId11">
              <w:r>
                <w:rPr>
                  <w:rFonts w:ascii="Calibri" w:hAnsi="Calibri" w:eastAsia="Microsoft YaHei"/>
                  <w:color w:val="2E74B5"/>
                  <w:u w:val="single"/>
                </w:rPr>
                <w:t>RAGFlow</w:t>
              </w:r>
            </w:hyperlink>
          </w:p>
        </w:tc>
        <w:tc>
          <w:tcPr>
            <w:tcW w:type="dxa" w:w="29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“有理有据”、来源追溯、知识处理与检索分层</w:t>
            </w:r>
          </w:p>
        </w:tc>
        <w:tc>
          <w:tcPr>
            <w:tcW w:type="dxa" w:w="3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借鉴证据化表达和 RAG 工作流，不引入其大型部署体系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hyperlink r:id="rId12">
              <w:r>
                <w:rPr>
                  <w:rFonts w:ascii="Calibri" w:hAnsi="Calibri" w:eastAsia="Microsoft YaHei"/>
                  <w:color w:val="2E74B5"/>
                  <w:u w:val="single"/>
                </w:rPr>
                <w:t>QAnything</w:t>
              </w:r>
            </w:hyperlink>
          </w:p>
        </w:tc>
        <w:tc>
          <w:tcPr>
            <w:tcW w:type="dxa" w:w="29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本地知识库问答、文档索引和知识库产品思路</w:t>
            </w:r>
          </w:p>
        </w:tc>
        <w:tc>
          <w:tcPr>
            <w:tcW w:type="dxa" w:w="3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保留轻量 FastAPI + ChromaDB 架构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hyperlink r:id="rId13">
              <w:r>
                <w:rPr>
                  <w:rFonts w:ascii="Calibri" w:hAnsi="Calibri" w:eastAsia="Microsoft YaHei"/>
                  <w:color w:val="2E74B5"/>
                  <w:u w:val="single"/>
                </w:rPr>
                <w:t>MaxKB</w:t>
              </w:r>
            </w:hyperlink>
          </w:p>
        </w:tc>
        <w:tc>
          <w:tcPr>
            <w:tcW w:type="dxa" w:w="29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知识、应用、模型和问答调试的后台组织</w:t>
            </w:r>
          </w:p>
        </w:tc>
        <w:tc>
          <w:tcPr>
            <w:tcW w:type="dxa" w:w="3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借鉴管理信息架构，不引入完整智能体平台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hyperlink r:id="rId14">
              <w:r>
                <w:rPr>
                  <w:rFonts w:ascii="Calibri" w:hAnsi="Calibri" w:eastAsia="Microsoft YaHei"/>
                  <w:color w:val="2E74B5"/>
                  <w:u w:val="single"/>
                </w:rPr>
                <w:t>OpenAvatarChat</w:t>
              </w:r>
            </w:hyperlink>
          </w:p>
        </w:tc>
        <w:tc>
          <w:tcPr>
            <w:tcW w:type="dxa" w:w="29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ASR、LLM、TTS、Avatar 模块边界和低延迟流水线</w:t>
            </w:r>
          </w:p>
        </w:tc>
        <w:tc>
          <w:tcPr>
            <w:tcW w:type="dxa" w:w="3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当前先完成轻量 Live2D，后续替换真实 TTS / Avatar Provider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hyperlink r:id="rId15">
              <w:r>
                <w:rPr>
                  <w:rFonts w:ascii="Calibri" w:hAnsi="Calibri" w:eastAsia="Microsoft YaHei"/>
                  <w:color w:val="2E74B5"/>
                  <w:u w:val="single"/>
                </w:rPr>
                <w:t>Open WebUI</w:t>
              </w:r>
            </w:hyperlink>
          </w:p>
        </w:tc>
        <w:tc>
          <w:tcPr>
            <w:tcW w:type="dxa" w:w="29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对话、来源展示和模型降级体验</w:t>
            </w:r>
          </w:p>
        </w:tc>
        <w:tc>
          <w:tcPr>
            <w:tcW w:type="dxa" w:w="3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借鉴交互方式，保持景区专用界面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从这些项目中提炼出的写作和设计习惯是：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先说明产品解决什么问题，再罗列技术。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亮点数量保持克制，每条都给出实现或数据。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快速开始、架构、功能和限制分开写。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对 Beta、Stub 和规划能力明确标记。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本项目没有复刻任何仓库的文案或代码结构，调研只用于验证模块边界和产品表达是否合理。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第 12 章 项目目录与源代码阅读指南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shd w:fill="F2F4F7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 w:line="228" w:lineRule="auto"/>
            </w:pPr>
            <w:r>
              <w:rPr>
                <w:rFonts w:ascii="Consolas" w:hAnsi="Consolas" w:eastAsia="Microsoft YaHei"/>
                <w:color w:val="263445"/>
                <w:sz w:val="16"/>
              </w:rPr>
              <w:t>软件杯/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├─ backend/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│  ├─ app/api/                 # HTTP 与 SSE 接口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│  ├─ app/models/              # SQLAlchemy 数据模型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│  ├─ app/repositories/        # 数据访问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│  ├─ app/services/qa/         # 问答编排、FAQ、缓存、盲区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│  ├─ app/services/rag/        # 向量检索与重排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│  ├─ app/services/llm/        # 文本模型与证据 Prompt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│  ├─ app/services/vision/     # Qwen 图片识别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│  ├─ app/services/asr/        # ASR 接口与 Stub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│  ├─ app/services/tts/        # TTS 接口与 Stub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│  └─ app/tests/               # 后端测试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├─ frontend/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│  ├─ src/views/tourist/       # 游客端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│  ├─ src/views/admin/         # 管理后台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│  ├─ src/components/          # 数字人和交互组件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│  ├─ src/composables/         # SSE、语音、Avatar 等逻辑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│  ├─ src/stores/              # Pinia 状态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│  └─ src/api/                 # 前端接口封装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├─ data/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│  ├─ raw/                     # 原始赛题资料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│  └─ processed/               # 清洗后的结构化数据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├─ kb/chroma_db/               # 本地向量数据库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├─ eval/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│  ├─ testset/                 # 固定测试集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│  ├─ scripts/                 # 评测脚本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│  └─ reports/                 # 评测结果</w:t>
            </w:r>
            <w:r>
              <w:br/>
            </w:r>
            <w:r>
              <w:rPr>
                <w:rFonts w:ascii="Consolas" w:hAnsi="Consolas" w:eastAsia="Microsoft YaHei"/>
                <w:color w:val="263445"/>
                <w:sz w:val="16"/>
              </w:rPr>
              <w:t>└─ docs/                       # 设计、部署和实施记录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建议评审按以下顺序阅读核心代码：</w:t>
      </w:r>
    </w:p>
    <w:p>
      <w:pPr>
        <w:numPr>
          <w:ilvl w:val="0"/>
          <w:numId w:val="18"/>
        </w:numPr>
      </w:pPr>
      <w:r>
        <w:rPr>
          <w:rFonts w:ascii="Consolas" w:hAnsi="Consolas" w:eastAsia="Microsoft YaHei"/>
          <w:color w:val="1F4D78"/>
          <w:sz w:val="21"/>
        </w:rPr>
        <w:t>backend/app/services/qa/pipeline.py</w:t>
      </w:r>
      <w:r>
        <w:rPr>
          <w:rFonts w:ascii="Calibri" w:hAnsi="Calibri" w:eastAsia="Microsoft YaHei"/>
          <w:color w:val="111827"/>
          <w:sz w:val="22"/>
        </w:rPr>
        <w:t>：问答主链路。</w:t>
      </w:r>
    </w:p>
    <w:p>
      <w:pPr>
        <w:numPr>
          <w:ilvl w:val="0"/>
          <w:numId w:val="18"/>
        </w:numPr>
      </w:pPr>
      <w:r>
        <w:rPr>
          <w:rFonts w:ascii="Consolas" w:hAnsi="Consolas" w:eastAsia="Microsoft YaHei"/>
          <w:color w:val="1F4D78"/>
          <w:sz w:val="21"/>
        </w:rPr>
        <w:t>backend/app/api/chat.py</w:t>
      </w:r>
      <w:r>
        <w:rPr>
          <w:rFonts w:ascii="Calibri" w:hAnsi="Calibri" w:eastAsia="Microsoft YaHei"/>
          <w:color w:val="111827"/>
          <w:sz w:val="22"/>
        </w:rPr>
        <w:t>：依赖装配与流式接口。</w:t>
      </w:r>
    </w:p>
    <w:p>
      <w:pPr>
        <w:numPr>
          <w:ilvl w:val="0"/>
          <w:numId w:val="18"/>
        </w:numPr>
      </w:pPr>
      <w:r>
        <w:rPr>
          <w:rFonts w:ascii="Consolas" w:hAnsi="Consolas" w:eastAsia="Microsoft YaHei"/>
          <w:color w:val="1F4D78"/>
          <w:sz w:val="21"/>
        </w:rPr>
        <w:t>backend/app/services/rag/</w:t>
      </w:r>
      <w:r>
        <w:rPr>
          <w:rFonts w:ascii="Calibri" w:hAnsi="Calibri" w:eastAsia="Microsoft YaHei"/>
          <w:color w:val="111827"/>
          <w:sz w:val="22"/>
        </w:rPr>
        <w:t>：检索、重排和降级。</w:t>
      </w:r>
    </w:p>
    <w:p>
      <w:pPr>
        <w:numPr>
          <w:ilvl w:val="0"/>
          <w:numId w:val="18"/>
        </w:numPr>
      </w:pPr>
      <w:r>
        <w:rPr>
          <w:rFonts w:ascii="Consolas" w:hAnsi="Consolas" w:eastAsia="Microsoft YaHei"/>
          <w:color w:val="1F4D78"/>
          <w:sz w:val="21"/>
        </w:rPr>
        <w:t>backend/app/services/vision/qwen.py</w:t>
      </w:r>
      <w:r>
        <w:rPr>
          <w:rFonts w:ascii="Calibri" w:hAnsi="Calibri" w:eastAsia="Microsoft YaHei"/>
          <w:color w:val="111827"/>
          <w:sz w:val="22"/>
        </w:rPr>
        <w:t>：图片识别。</w:t>
      </w:r>
    </w:p>
    <w:p>
      <w:pPr>
        <w:numPr>
          <w:ilvl w:val="0"/>
          <w:numId w:val="18"/>
        </w:numPr>
      </w:pPr>
      <w:r>
        <w:rPr>
          <w:rFonts w:ascii="Consolas" w:hAnsi="Consolas" w:eastAsia="Microsoft YaHei"/>
          <w:color w:val="1F4D78"/>
          <w:sz w:val="21"/>
        </w:rPr>
        <w:t>frontend/src/views/tourist/ChatView.vue</w:t>
      </w:r>
      <w:r>
        <w:rPr>
          <w:rFonts w:ascii="Calibri" w:hAnsi="Calibri" w:eastAsia="Microsoft YaHei"/>
          <w:color w:val="111827"/>
          <w:sz w:val="22"/>
        </w:rPr>
        <w:t>：游客端交互。</w:t>
      </w:r>
    </w:p>
    <w:p>
      <w:pPr>
        <w:numPr>
          <w:ilvl w:val="0"/>
          <w:numId w:val="18"/>
        </w:numPr>
      </w:pPr>
      <w:r>
        <w:rPr>
          <w:rFonts w:ascii="Consolas" w:hAnsi="Consolas" w:eastAsia="Microsoft YaHei"/>
          <w:color w:val="1F4D78"/>
          <w:sz w:val="21"/>
        </w:rPr>
        <w:t>frontend/src/views/admin/</w:t>
      </w:r>
      <w:r>
        <w:rPr>
          <w:rFonts w:ascii="Calibri" w:hAnsi="Calibri" w:eastAsia="Microsoft YaHei"/>
          <w:color w:val="111827"/>
          <w:sz w:val="22"/>
        </w:rPr>
        <w:t>：知识运营后台。</w:t>
      </w:r>
    </w:p>
    <w:p>
      <w:pPr>
        <w:numPr>
          <w:ilvl w:val="0"/>
          <w:numId w:val="18"/>
        </w:numPr>
      </w:pPr>
      <w:r>
        <w:rPr>
          <w:rFonts w:ascii="Consolas" w:hAnsi="Consolas" w:eastAsia="Microsoft YaHei"/>
          <w:color w:val="1F4D78"/>
          <w:sz w:val="21"/>
        </w:rPr>
        <w:t>eval/README.md</w:t>
      </w:r>
      <w:r>
        <w:rPr>
          <w:rFonts w:ascii="Calibri" w:hAnsi="Calibri" w:eastAsia="Microsoft YaHei"/>
          <w:color w:val="111827"/>
          <w:sz w:val="22"/>
        </w:rPr>
        <w:t>：测试集和评测方式。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第 13 章 后续计划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提交前按以下顺序收口：</w:t>
      </w:r>
    </w:p>
    <w:p>
      <w:pPr>
        <w:numPr>
          <w:ilvl w:val="0"/>
          <w:numId w:val="19"/>
        </w:numPr>
      </w:pPr>
      <w:r>
        <w:rPr>
          <w:rFonts w:ascii="Calibri" w:hAnsi="Calibri" w:eastAsia="Microsoft YaHei"/>
          <w:color w:val="111827"/>
          <w:sz w:val="22"/>
        </w:rPr>
        <w:t>接入真实 TTS，完成可播放语音。</w:t>
      </w:r>
    </w:p>
    <w:p>
      <w:pPr>
        <w:numPr>
          <w:ilvl w:val="0"/>
          <w:numId w:val="19"/>
        </w:numPr>
      </w:pPr>
      <w:r>
        <w:rPr>
          <w:rFonts w:ascii="Calibri" w:hAnsi="Calibri" w:eastAsia="Microsoft YaHei"/>
          <w:color w:val="111827"/>
          <w:sz w:val="22"/>
        </w:rPr>
        <w:t>用真实音频时间或音量驱动口型，不再使用固定开合。</w:t>
      </w:r>
    </w:p>
    <w:p>
      <w:pPr>
        <w:numPr>
          <w:ilvl w:val="0"/>
          <w:numId w:val="19"/>
        </w:numPr>
      </w:pPr>
      <w:r>
        <w:rPr>
          <w:rFonts w:ascii="Calibri" w:hAnsi="Calibri" w:eastAsia="Microsoft YaHei"/>
          <w:color w:val="111827"/>
          <w:sz w:val="22"/>
        </w:rPr>
        <w:t>在 Chrome 中完成真实麦克风验收。</w:t>
      </w:r>
    </w:p>
    <w:p>
      <w:pPr>
        <w:numPr>
          <w:ilvl w:val="0"/>
          <w:numId w:val="19"/>
        </w:numPr>
      </w:pPr>
      <w:r>
        <w:rPr>
          <w:rFonts w:ascii="Calibri" w:hAnsi="Calibri" w:eastAsia="Microsoft YaHei"/>
          <w:color w:val="111827"/>
          <w:sz w:val="22"/>
        </w:rPr>
        <w:t>稳定后端和 API 配额后，重新执行 100 题真实评测。</w:t>
      </w:r>
    </w:p>
    <w:p>
      <w:pPr>
        <w:numPr>
          <w:ilvl w:val="0"/>
          <w:numId w:val="19"/>
        </w:numPr>
      </w:pPr>
      <w:r>
        <w:rPr>
          <w:rFonts w:ascii="Calibri" w:hAnsi="Calibri" w:eastAsia="Microsoft YaHei"/>
          <w:color w:val="111827"/>
          <w:sz w:val="22"/>
        </w:rPr>
        <w:t>对未通过题目按 FAQ、检索、生成和服务故障分类修复。</w:t>
      </w:r>
    </w:p>
    <w:p>
      <w:pPr>
        <w:numPr>
          <w:ilvl w:val="0"/>
          <w:numId w:val="19"/>
        </w:numPr>
      </w:pPr>
      <w:r>
        <w:rPr>
          <w:rFonts w:ascii="Calibri" w:hAnsi="Calibri" w:eastAsia="Microsoft YaHei"/>
          <w:color w:val="111827"/>
          <w:sz w:val="22"/>
        </w:rPr>
        <w:t>将管理端趋势图切换为真实逐日聚合数据。</w:t>
      </w:r>
    </w:p>
    <w:p>
      <w:pPr>
        <w:numPr>
          <w:ilvl w:val="0"/>
          <w:numId w:val="19"/>
        </w:numPr>
      </w:pPr>
      <w:r>
        <w:rPr>
          <w:rFonts w:ascii="Calibri" w:hAnsi="Calibri" w:eastAsia="Microsoft YaHei"/>
          <w:color w:val="111827"/>
          <w:sz w:val="22"/>
        </w:rPr>
        <w:t>补齐产品截图、数据库 E-R 图和部署架构图。</w:t>
      </w:r>
    </w:p>
    <w:p>
      <w:pPr>
        <w:numPr>
          <w:ilvl w:val="0"/>
          <w:numId w:val="19"/>
        </w:numPr>
      </w:pPr>
      <w:r>
        <w:rPr>
          <w:rFonts w:ascii="Calibri" w:hAnsi="Calibri" w:eastAsia="Microsoft YaHei"/>
          <w:color w:val="111827"/>
          <w:sz w:val="22"/>
        </w:rPr>
        <w:t>统一设计文档、PPT 和演示视频中的指标口径。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结语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本项目最重要的设计选择，不是使用了多少模型，而是给不同模型划定了边界：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视觉模型负责观察。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检索系统负责找证据。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文本模型负责组织表达。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数字人负责呈现。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827"/>
          <w:sz w:val="22"/>
        </w:rPr>
        <w:t>管理后台负责让知识持续更新。</w:t>
      </w:r>
    </w:p>
    <w:p>
      <w:pPr>
        <w:widowControl/>
      </w:pPr>
      <w:r>
        <w:rPr>
          <w:rFonts w:ascii="Calibri" w:hAnsi="Calibri" w:eastAsia="Microsoft YaHei"/>
          <w:color w:val="111827"/>
          <w:sz w:val="22"/>
        </w:rPr>
        <w:t>这条边界让作品在当前比赛规模下保持轻量，也让每个功能都能被解释、被替换、被测试。最终目标不是让系统“看起来像 AI”，而是让游客敢用、景区能管、评委可以验证。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附录 A 术语说明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284"/>
        <w:gridCol w:w="6076"/>
      </w:tblGrid>
      <w:tr>
        <w:trPr>
          <w:tblHeader w:val="true"/>
        </w:trPr>
        <w:tc>
          <w:tcPr>
            <w:tcW w:type="dxa" w:w="32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术语</w:t>
            </w:r>
          </w:p>
        </w:tc>
        <w:tc>
          <w:tcPr>
            <w:tcW w:type="dxa" w:w="60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32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RAG</w:t>
            </w:r>
          </w:p>
        </w:tc>
        <w:tc>
          <w:tcPr>
            <w:tcW w:type="dxa" w:w="60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Retrieval-Augmented Generation，检索增强生成</w:t>
            </w:r>
          </w:p>
        </w:tc>
      </w:tr>
      <w:tr>
        <w:tc>
          <w:tcPr>
            <w:tcW w:type="dxa" w:w="32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FAQ</w:t>
            </w:r>
          </w:p>
        </w:tc>
        <w:tc>
          <w:tcPr>
            <w:tcW w:type="dxa" w:w="60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Frequently Asked Questions，常见问题</w:t>
            </w:r>
          </w:p>
        </w:tc>
      </w:tr>
      <w:tr>
        <w:tc>
          <w:tcPr>
            <w:tcW w:type="dxa" w:w="32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Embedding</w:t>
            </w:r>
          </w:p>
        </w:tc>
        <w:tc>
          <w:tcPr>
            <w:tcW w:type="dxa" w:w="60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将文本转换为向量表示</w:t>
            </w:r>
          </w:p>
        </w:tc>
      </w:tr>
      <w:tr>
        <w:tc>
          <w:tcPr>
            <w:tcW w:type="dxa" w:w="32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ChromaDB</w:t>
            </w:r>
          </w:p>
        </w:tc>
        <w:tc>
          <w:tcPr>
            <w:tcW w:type="dxa" w:w="60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本项目使用的本地向量数据库</w:t>
            </w:r>
          </w:p>
        </w:tc>
      </w:tr>
      <w:tr>
        <w:tc>
          <w:tcPr>
            <w:tcW w:type="dxa" w:w="32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CrossEncoder</w:t>
            </w:r>
          </w:p>
        </w:tc>
        <w:tc>
          <w:tcPr>
            <w:tcW w:type="dxa" w:w="60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对问题与候选文档成对评分的重排模型</w:t>
            </w:r>
          </w:p>
        </w:tc>
      </w:tr>
      <w:tr>
        <w:tc>
          <w:tcPr>
            <w:tcW w:type="dxa" w:w="32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BM25</w:t>
            </w:r>
          </w:p>
        </w:tc>
        <w:tc>
          <w:tcPr>
            <w:tcW w:type="dxa" w:w="60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基于词频的传统文本排序方法</w:t>
            </w:r>
          </w:p>
        </w:tc>
      </w:tr>
      <w:tr>
        <w:tc>
          <w:tcPr>
            <w:tcW w:type="dxa" w:w="32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SSE</w:t>
            </w:r>
          </w:p>
        </w:tc>
        <w:tc>
          <w:tcPr>
            <w:tcW w:type="dxa" w:w="60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Server-Sent Events，服务端流式推送</w:t>
            </w:r>
          </w:p>
        </w:tc>
      </w:tr>
      <w:tr>
        <w:tc>
          <w:tcPr>
            <w:tcW w:type="dxa" w:w="32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ASR</w:t>
            </w:r>
          </w:p>
        </w:tc>
        <w:tc>
          <w:tcPr>
            <w:tcW w:type="dxa" w:w="60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Automatic Speech Recognition，自动语音识别</w:t>
            </w:r>
          </w:p>
        </w:tc>
      </w:tr>
      <w:tr>
        <w:tc>
          <w:tcPr>
            <w:tcW w:type="dxa" w:w="32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TTS</w:t>
            </w:r>
          </w:p>
        </w:tc>
        <w:tc>
          <w:tcPr>
            <w:tcW w:type="dxa" w:w="60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Text-to-Speech，文本转语音</w:t>
            </w:r>
          </w:p>
        </w:tc>
      </w:tr>
      <w:tr>
        <w:tc>
          <w:tcPr>
            <w:tcW w:type="dxa" w:w="32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LLM</w:t>
            </w:r>
          </w:p>
        </w:tc>
        <w:tc>
          <w:tcPr>
            <w:tcW w:type="dxa" w:w="60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Large Language Model，大语言模型</w:t>
            </w:r>
          </w:p>
        </w:tc>
      </w:tr>
      <w:tr>
        <w:tc>
          <w:tcPr>
            <w:tcW w:type="dxa" w:w="32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SelectionContext</w:t>
            </w:r>
          </w:p>
        </w:tc>
        <w:tc>
          <w:tcPr>
            <w:tcW w:type="dxa" w:w="60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游客当前景点、话题和路线的结构化上下文</w:t>
            </w:r>
          </w:p>
        </w:tc>
      </w:tr>
      <w:tr>
        <w:tc>
          <w:tcPr>
            <w:tcW w:type="dxa" w:w="32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Knowledge Blind Spot</w:t>
            </w:r>
          </w:p>
        </w:tc>
        <w:tc>
          <w:tcPr>
            <w:tcW w:type="dxa" w:w="60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当前知识库缺少证据的问题</w:t>
            </w:r>
          </w:p>
        </w:tc>
      </w:tr>
      <w:tr>
        <w:tc>
          <w:tcPr>
            <w:tcW w:type="dxa" w:w="32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Stub</w:t>
            </w:r>
          </w:p>
        </w:tc>
        <w:tc>
          <w:tcPr>
            <w:tcW w:type="dxa" w:w="60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用于保持接口可运行的占位实现，不代表正式能力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附录 B 参考资料</w:t>
      </w:r>
    </w:p>
    <w:p>
      <w:pPr>
        <w:numPr>
          <w:ilvl w:val="0"/>
          <w:numId w:val="20"/>
        </w:numPr>
      </w:pPr>
      <w:hyperlink r:id="rId16">
        <w:r>
          <w:rPr>
            <w:rFonts w:ascii="Calibri" w:hAnsi="Calibri" w:eastAsia="Microsoft YaHei"/>
            <w:color w:val="2E74B5"/>
            <w:u w:val="single"/>
          </w:rPr>
          <w:t>第十四届中国软件杯 A5 赛题说明</w:t>
        </w:r>
      </w:hyperlink>
      <w:r>
        <w:rPr>
          <w:rFonts w:ascii="Calibri" w:hAnsi="Calibri" w:eastAsia="Microsoft YaHei"/>
          <w:color w:val="111827"/>
          <w:sz w:val="22"/>
        </w:rPr>
        <w:t>。</w:t>
      </w:r>
    </w:p>
    <w:p>
      <w:pPr>
        <w:numPr>
          <w:ilvl w:val="0"/>
          <w:numId w:val="20"/>
        </w:numPr>
      </w:pPr>
      <w:r>
        <w:rPr>
          <w:rFonts w:ascii="Calibri" w:hAnsi="Calibri" w:eastAsia="Microsoft YaHei"/>
          <w:color w:val="111827"/>
          <w:sz w:val="22"/>
        </w:rPr>
        <w:t>灵山胜境景点结构化数据集。</w:t>
      </w:r>
    </w:p>
    <w:p>
      <w:pPr>
        <w:numPr>
          <w:ilvl w:val="0"/>
          <w:numId w:val="20"/>
        </w:numPr>
      </w:pPr>
      <w:r>
        <w:rPr>
          <w:rFonts w:ascii="Calibri" w:hAnsi="Calibri" w:eastAsia="Microsoft YaHei"/>
          <w:color w:val="111827"/>
          <w:sz w:val="22"/>
        </w:rPr>
        <w:t>灵山胜境历史、文化、景点特色与个性化游览指南。</w:t>
      </w:r>
    </w:p>
    <w:p>
      <w:pPr>
        <w:numPr>
          <w:ilvl w:val="0"/>
          <w:numId w:val="20"/>
        </w:numPr>
      </w:pPr>
      <w:r>
        <w:rPr>
          <w:rFonts w:ascii="Calibri" w:hAnsi="Calibri" w:eastAsia="Microsoft YaHei"/>
          <w:color w:val="111827"/>
          <w:sz w:val="22"/>
        </w:rPr>
        <w:t>景点景区旅游数据行为分析数据。</w:t>
      </w:r>
    </w:p>
    <w:p>
      <w:pPr>
        <w:numPr>
          <w:ilvl w:val="0"/>
          <w:numId w:val="20"/>
        </w:numPr>
      </w:pPr>
      <w:hyperlink r:id="rId17">
        <w:r>
          <w:rPr>
            <w:rFonts w:ascii="Calibri" w:hAnsi="Calibri" w:eastAsia="Microsoft YaHei"/>
            <w:color w:val="2E74B5"/>
            <w:u w:val="single"/>
          </w:rPr>
          <w:t>FastAPI Documentation</w:t>
        </w:r>
      </w:hyperlink>
      <w:r>
        <w:rPr>
          <w:rFonts w:ascii="Calibri" w:hAnsi="Calibri" w:eastAsia="Microsoft YaHei"/>
          <w:color w:val="111827"/>
          <w:sz w:val="22"/>
        </w:rPr>
        <w:t>。</w:t>
      </w:r>
    </w:p>
    <w:p>
      <w:pPr>
        <w:numPr>
          <w:ilvl w:val="0"/>
          <w:numId w:val="20"/>
        </w:numPr>
      </w:pPr>
      <w:hyperlink r:id="rId18">
        <w:r>
          <w:rPr>
            <w:rFonts w:ascii="Calibri" w:hAnsi="Calibri" w:eastAsia="Microsoft YaHei"/>
            <w:color w:val="2E74B5"/>
            <w:u w:val="single"/>
          </w:rPr>
          <w:t>Chroma Documentation</w:t>
        </w:r>
      </w:hyperlink>
      <w:r>
        <w:rPr>
          <w:rFonts w:ascii="Calibri" w:hAnsi="Calibri" w:eastAsia="Microsoft YaHei"/>
          <w:color w:val="111827"/>
          <w:sz w:val="22"/>
        </w:rPr>
        <w:t>。</w:t>
      </w:r>
    </w:p>
    <w:p>
      <w:pPr>
        <w:numPr>
          <w:ilvl w:val="0"/>
          <w:numId w:val="20"/>
        </w:numPr>
      </w:pPr>
      <w:hyperlink r:id="rId19">
        <w:r>
          <w:rPr>
            <w:rFonts w:ascii="Calibri" w:hAnsi="Calibri" w:eastAsia="Microsoft YaHei"/>
            <w:color w:val="2E74B5"/>
            <w:u w:val="single"/>
          </w:rPr>
          <w:t>BAAI/bge-small-zh-v1.5</w:t>
        </w:r>
      </w:hyperlink>
      <w:r>
        <w:rPr>
          <w:rFonts w:ascii="Calibri" w:hAnsi="Calibri" w:eastAsia="Microsoft YaHei"/>
          <w:color w:val="111827"/>
          <w:sz w:val="22"/>
        </w:rPr>
        <w:t>。</w:t>
      </w:r>
    </w:p>
    <w:p>
      <w:pPr>
        <w:numPr>
          <w:ilvl w:val="0"/>
          <w:numId w:val="20"/>
        </w:numPr>
      </w:pPr>
      <w:hyperlink r:id="rId11">
        <w:r>
          <w:rPr>
            <w:rFonts w:ascii="Calibri" w:hAnsi="Calibri" w:eastAsia="Microsoft YaHei"/>
            <w:color w:val="2E74B5"/>
            <w:u w:val="single"/>
          </w:rPr>
          <w:t>RAGFlow</w:t>
        </w:r>
      </w:hyperlink>
      <w:r>
        <w:rPr>
          <w:rFonts w:ascii="Calibri" w:hAnsi="Calibri" w:eastAsia="Microsoft YaHei"/>
          <w:color w:val="111827"/>
          <w:sz w:val="22"/>
        </w:rPr>
        <w:t>。</w:t>
      </w:r>
    </w:p>
    <w:p>
      <w:pPr>
        <w:numPr>
          <w:ilvl w:val="0"/>
          <w:numId w:val="20"/>
        </w:numPr>
      </w:pPr>
      <w:hyperlink r:id="rId12">
        <w:r>
          <w:rPr>
            <w:rFonts w:ascii="Calibri" w:hAnsi="Calibri" w:eastAsia="Microsoft YaHei"/>
            <w:color w:val="2E74B5"/>
            <w:u w:val="single"/>
          </w:rPr>
          <w:t>QAnything</w:t>
        </w:r>
      </w:hyperlink>
      <w:r>
        <w:rPr>
          <w:rFonts w:ascii="Calibri" w:hAnsi="Calibri" w:eastAsia="Microsoft YaHei"/>
          <w:color w:val="111827"/>
          <w:sz w:val="22"/>
        </w:rPr>
        <w:t>。</w:t>
      </w:r>
    </w:p>
    <w:p>
      <w:pPr>
        <w:numPr>
          <w:ilvl w:val="0"/>
          <w:numId w:val="20"/>
        </w:numPr>
      </w:pPr>
      <w:hyperlink r:id="rId13">
        <w:r>
          <w:rPr>
            <w:rFonts w:ascii="Calibri" w:hAnsi="Calibri" w:eastAsia="Microsoft YaHei"/>
            <w:color w:val="2E74B5"/>
            <w:u w:val="single"/>
          </w:rPr>
          <w:t>MaxKB</w:t>
        </w:r>
      </w:hyperlink>
      <w:r>
        <w:rPr>
          <w:rFonts w:ascii="Calibri" w:hAnsi="Calibri" w:eastAsia="Microsoft YaHei"/>
          <w:color w:val="111827"/>
          <w:sz w:val="22"/>
        </w:rPr>
        <w:t>。</w:t>
      </w:r>
    </w:p>
    <w:p>
      <w:pPr>
        <w:numPr>
          <w:ilvl w:val="0"/>
          <w:numId w:val="20"/>
        </w:numPr>
      </w:pPr>
      <w:hyperlink r:id="rId14">
        <w:r>
          <w:rPr>
            <w:rFonts w:ascii="Calibri" w:hAnsi="Calibri" w:eastAsia="Microsoft YaHei"/>
            <w:color w:val="2E74B5"/>
            <w:u w:val="single"/>
          </w:rPr>
          <w:t>OpenAvatarChat</w:t>
        </w:r>
      </w:hyperlink>
      <w:r>
        <w:rPr>
          <w:rFonts w:ascii="Calibri" w:hAnsi="Calibri" w:eastAsia="Microsoft YaHei"/>
          <w:color w:val="111827"/>
          <w:sz w:val="22"/>
        </w:rPr>
        <w:t>。</w:t>
      </w:r>
    </w:p>
    <w:p>
      <w:pPr>
        <w:numPr>
          <w:ilvl w:val="0"/>
          <w:numId w:val="20"/>
        </w:numPr>
      </w:pPr>
      <w:hyperlink r:id="rId15">
        <w:r>
          <w:rPr>
            <w:rFonts w:ascii="Calibri" w:hAnsi="Calibri" w:eastAsia="Microsoft YaHei"/>
            <w:color w:val="2E74B5"/>
            <w:u w:val="single"/>
          </w:rPr>
          <w:t>Open WebUI</w:t>
        </w:r>
      </w:hyperlink>
      <w:r>
        <w:rPr>
          <w:rFonts w:ascii="Calibri" w:hAnsi="Calibri" w:eastAsia="Microsoft YaHei"/>
          <w:color w:val="111827"/>
          <w:sz w:val="22"/>
        </w:rPr>
        <w:t>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6B7280"/>
        <w:sz w:val="18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6B7280"/>
        <w:sz w:val="17"/>
      </w:rPr>
      <w:t>灵山胜境 AI 数字人导览系统  |  产品设计文档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00" w:line="280" w:lineRule="auto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00" w:line="280" w:lineRule="auto"/>
      </w:pPr>
    </w:lvl>
  </w:abstract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00" w:line="280" w:lineRule="auto"/>
      </w:pPr>
    </w:lvl>
  </w:abstract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00" w:line="280" w:lineRule="auto"/>
      </w:pPr>
    </w:lvl>
  </w:abstract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00" w:line="280" w:lineRule="auto"/>
      </w:pPr>
    </w:lvl>
  </w:abstract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00" w:line="280" w:lineRule="auto"/>
      </w:pPr>
    </w:lvl>
  </w:abstract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00" w:line="280" w:lineRule="auto"/>
      </w:pPr>
    </w:lvl>
  </w:abstract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00" w:line="280" w:lineRule="auto"/>
      </w:pPr>
    </w:lvl>
  </w:abstract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00" w:line="280" w:lineRule="auto"/>
      </w:pPr>
    </w:lvl>
  </w:abstractNum>
  <w:abstractNum w:abstractNumId="18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00" w:line="280" w:lineRule="auto"/>
      </w:pPr>
    </w:lvl>
  </w:abstractNum>
  <w:abstractNum w:abstractNumId="1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00" w:line="28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2"/>
    <w:lvlOverride w:ilvl="0">
      <w:startOverride w:val="1"/>
    </w:lvlOverride>
  </w:num>
  <w:num w:numId="14">
    <w:abstractNumId w:val="13"/>
    <w:lvlOverride w:ilvl="0">
      <w:startOverride w:val="1"/>
    </w:lvlOverride>
  </w:num>
  <w:num w:numId="15">
    <w:abstractNumId w:val="14"/>
    <w:lvlOverride w:ilvl="0">
      <w:startOverride w:val="1"/>
    </w:lvlOverride>
  </w:num>
  <w:num w:numId="16">
    <w:abstractNumId w:val="15"/>
    <w:lvlOverride w:ilvl="0">
      <w:startOverride w:val="1"/>
    </w:lvlOverride>
  </w:num>
  <w:num w:numId="17">
    <w:abstractNumId w:val="16"/>
    <w:lvlOverride w:ilvl="0">
      <w:startOverride w:val="1"/>
    </w:lvlOverride>
  </w:num>
  <w:num w:numId="18">
    <w:abstractNumId w:val="17"/>
    <w:lvlOverride w:ilvl="0">
      <w:startOverride w:val="1"/>
    </w:lvlOverride>
  </w:num>
  <w:num w:numId="19">
    <w:abstractNumId w:val="18"/>
    <w:lvlOverride w:ilvl="0">
      <w:startOverride w:val="1"/>
    </w:lvlOverride>
  </w:num>
  <w:num w:numId="20">
    <w:abstractNumId w:val="1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widowControl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infiniflow/ragflow" TargetMode="External"/><Relationship Id="rId12" Type="http://schemas.openxmlformats.org/officeDocument/2006/relationships/hyperlink" Target="https://github.com/netease-youdao/QAnything" TargetMode="External"/><Relationship Id="rId13" Type="http://schemas.openxmlformats.org/officeDocument/2006/relationships/hyperlink" Target="https://github.com/1Panel-dev/MaxKB" TargetMode="External"/><Relationship Id="rId14" Type="http://schemas.openxmlformats.org/officeDocument/2006/relationships/hyperlink" Target="https://github.com/HumanAIGC-Engineering/OpenAvatarChat" TargetMode="External"/><Relationship Id="rId15" Type="http://schemas.openxmlformats.org/officeDocument/2006/relationships/hyperlink" Target="https://github.com/open-webui/open-webui" TargetMode="External"/><Relationship Id="rId16" Type="http://schemas.openxmlformats.org/officeDocument/2006/relationships/hyperlink" Target="https://www.cnsoftbei.com/content-3-1245-1.html" TargetMode="External"/><Relationship Id="rId17" Type="http://schemas.openxmlformats.org/officeDocument/2006/relationships/hyperlink" Target="https://fastapi.tiangolo.com/" TargetMode="External"/><Relationship Id="rId18" Type="http://schemas.openxmlformats.org/officeDocument/2006/relationships/hyperlink" Target="https://docs.trychroma.com/" TargetMode="External"/><Relationship Id="rId19" Type="http://schemas.openxmlformats.org/officeDocument/2006/relationships/hyperlink" Target="https://huggingface.co/BAAI/bge-small-zh-v1.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灵山胜境 AI 数字人导览系统 - 产品设计文档</dc:title>
  <dc:subject>第十四届中国软件杯 A5 赛题参赛作品</dc:subject>
  <dc:creator>参赛团队</dc:creator>
  <cp:keywords>中国软件杯, AI数字人, 景区导览, RAG, 多模态</cp:keywords>
  <dc:description>由项目 Markdown 设计文档生成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