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333333"/>
          <w:sz w:val="28"/>
        </w:rPr>
        <w:t>优途箱包有限公司</w:t>
      </w:r>
    </w:p>
    <w:p/>
    <w:p>
      <w:pPr>
        <w:jc w:val="center"/>
      </w:pPr>
      <w:r>
        <w:rPr>
          <w:b/>
          <w:sz w:val="44"/>
        </w:rPr>
        <w:t>亚马逊运营内部操作指南</w:t>
      </w:r>
    </w:p>
    <w:p>
      <w:pPr>
        <w:jc w:val="center"/>
      </w:pPr>
      <w:r>
        <w:br/>
        <w:t>文件编号：OPS-001</w:t>
        <w:br/>
        <w:t>版本：V1.1</w:t>
        <w:br/>
        <w:t>发布日期：2026-06-03</w:t>
        <w:br/>
        <w:br/>
        <w:t>内部文件 · 仅供员工查阅</w:t>
        <w:br/>
      </w:r>
    </w:p>
    <w:p>
      <w:r>
        <w:br w:type="page"/>
      </w:r>
    </w:p>
    <w:p>
      <w:pPr>
        <w:pStyle w:val="Heading1"/>
      </w:pPr>
      <w:r>
        <w:t>1. 父ASIN与子ASIN管理</w:t>
      </w:r>
    </w:p>
    <w:p>
      <w:r>
        <w:t>父ASIN：变体父体，不可直接购买，用于聚合展示。</w:t>
        <w:br/>
        <w:t>子ASIN：实际可售 SKU，独立库存与价格。</w:t>
        <w:br/>
        <w:t>新建变体时：先建父体 → 添加子体 → 绑定变体主题(Color/Size/ColorSize)。</w:t>
      </w:r>
    </w:p>
    <w:p>
      <w:pPr>
        <w:pStyle w:val="Heading1"/>
      </w:pPr>
      <w:r>
        <w:t>2. 各站点负责人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站点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主要品类</w:t>
            </w:r>
          </w:p>
        </w:tc>
      </w:tr>
      <w:tr>
        <w:tc>
          <w:tcPr>
            <w:tcW w:type="dxa" w:w="2160"/>
          </w:tcPr>
          <w:p>
            <w:r>
              <w:t>美国(US)</w:t>
            </w:r>
          </w:p>
        </w:tc>
        <w:tc>
          <w:tcPr>
            <w:tcW w:type="dxa" w:w="2160"/>
          </w:tcPr>
          <w:p>
            <w:r>
              <w:t>吴磊</w:t>
            </w:r>
          </w:p>
        </w:tc>
        <w:tc>
          <w:tcPr>
            <w:tcW w:type="dxa" w:w="2160"/>
          </w:tcPr>
          <w:p>
            <w:r>
              <w:t>wu.lei@youtu-bags.com</w:t>
            </w:r>
          </w:p>
        </w:tc>
        <w:tc>
          <w:tcPr>
            <w:tcW w:type="dxa" w:w="2160"/>
          </w:tcPr>
          <w:p>
            <w:r>
              <w:t>全品类</w:t>
            </w:r>
          </w:p>
        </w:tc>
      </w:tr>
      <w:tr>
        <w:tc>
          <w:tcPr>
            <w:tcW w:type="dxa" w:w="2160"/>
          </w:tcPr>
          <w:p>
            <w:r>
              <w:t>英国(UK)</w:t>
            </w:r>
          </w:p>
        </w:tc>
        <w:tc>
          <w:tcPr>
            <w:tcW w:type="dxa" w:w="2160"/>
          </w:tcPr>
          <w:p>
            <w:r>
              <w:t>王强</w:t>
            </w:r>
          </w:p>
        </w:tc>
        <w:tc>
          <w:tcPr>
            <w:tcW w:type="dxa" w:w="2160"/>
          </w:tcPr>
          <w:p>
            <w:r>
              <w:t>wang.qiang@youtu-bags.com</w:t>
            </w:r>
          </w:p>
        </w:tc>
        <w:tc>
          <w:tcPr>
            <w:tcW w:type="dxa" w:w="2160"/>
          </w:tcPr>
          <w:p>
            <w:r>
              <w:t>手提包/旅行包</w:t>
            </w:r>
          </w:p>
        </w:tc>
      </w:tr>
      <w:tr>
        <w:tc>
          <w:tcPr>
            <w:tcW w:type="dxa" w:w="2160"/>
          </w:tcPr>
          <w:p>
            <w:r>
              <w:t>德国(DE)</w:t>
            </w:r>
          </w:p>
        </w:tc>
        <w:tc>
          <w:tcPr>
            <w:tcW w:type="dxa" w:w="2160"/>
          </w:tcPr>
          <w:p>
            <w:r>
              <w:t>王强</w:t>
            </w:r>
          </w:p>
        </w:tc>
        <w:tc>
          <w:tcPr>
            <w:tcW w:type="dxa" w:w="2160"/>
          </w:tcPr>
          <w:p>
            <w:r>
              <w:t>wang.qiang@youtu-bags.com</w:t>
            </w:r>
          </w:p>
        </w:tc>
        <w:tc>
          <w:tcPr>
            <w:tcW w:type="dxa" w:w="2160"/>
          </w:tcPr>
          <w:p>
            <w:r>
              <w:t>旅行包/日用包</w:t>
            </w:r>
          </w:p>
        </w:tc>
      </w:tr>
      <w:tr>
        <w:tc>
          <w:tcPr>
            <w:tcW w:type="dxa" w:w="2160"/>
          </w:tcPr>
          <w:p>
            <w:r>
              <w:t>日本(JP)</w:t>
            </w:r>
          </w:p>
        </w:tc>
        <w:tc>
          <w:tcPr>
            <w:tcW w:type="dxa" w:w="2160"/>
          </w:tcPr>
          <w:p>
            <w:r>
              <w:t>吴磊</w:t>
            </w:r>
          </w:p>
        </w:tc>
        <w:tc>
          <w:tcPr>
            <w:tcW w:type="dxa" w:w="2160"/>
          </w:tcPr>
          <w:p>
            <w:r>
              <w:t>wu.lei@youtu-bags.com</w:t>
            </w:r>
          </w:p>
        </w:tc>
        <w:tc>
          <w:tcPr>
            <w:tcW w:type="dxa" w:w="2160"/>
          </w:tcPr>
          <w:p>
            <w:r>
              <w:t>儿童背包/化妆包</w:t>
            </w:r>
          </w:p>
        </w:tc>
      </w:tr>
    </w:tbl>
    <w:p/>
    <w:p>
      <w:pPr>
        <w:pStyle w:val="Heading1"/>
      </w:pPr>
      <w:r>
        <w:t>3. 广告预算分配</w:t>
      </w:r>
    </w:p>
    <w:p>
      <w:r>
        <w:t>月度广告预算 = 上月销售额 × 10%。新品期(上架90天内)可提至 15%。</w:t>
      </w:r>
    </w:p>
    <w:p>
      <w:pPr>
        <w:pStyle w:val="Heading1"/>
      </w:pPr>
      <w:r>
        <w:t>4. 差评处理流程</w:t>
      </w:r>
    </w:p>
    <w:p>
      <w:r>
        <w:t>1星/2星 → 24h内客服主管响应 → 查订单与产品批次 → 联系客户 → 记录《差评分析报告》→ 涉及质量问题的交品质部追溯。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