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生物标志物多智能体分析系统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2563EB"/>
          <w:sz w:val="28"/>
          <w:szCs w:val="28"/>
        </w:rPr>
        <w:t xml:space="preserve">Biomarker Multi-Agent Analysis System</w:t>
      </w:r>
    </w:p>
    <w:p>
      <w:pPr>
        <w:spacing w:after="240"/>
        <w:jc w:val="center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─────────────────────────────────────────────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项目技术文档  |  Project Technical Documentation</w:t>
      </w:r>
    </w:p>
    <w:p>
      <w:pPr>
        <w:spacing w:after="8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版本 v1.0.0  |  2025 年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框架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LangGraph · LangChain · FastAPI</w:t>
            </w:r>
          </w:p>
        </w:tc>
      </w:tr>
      <w:tr>
        <w:tc>
          <w:tcPr>
            <w:tcW w:type="dxa" w:w="2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模式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Supervisor 监管者多智能体</w:t>
            </w:r>
          </w:p>
        </w:tc>
      </w:tr>
      <w:tr>
        <w:tc>
          <w:tcPr>
            <w:tcW w:type="dxa" w:w="2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特性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异步并行 · 人工协作 · Redis记忆</w:t>
            </w:r>
          </w:p>
        </w:tc>
      </w:tr>
      <w:tr>
        <w:tc>
          <w:tcPr>
            <w:tcW w:type="dxa" w:w="2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监控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LangSmith 全链路追踪</w:t>
            </w:r>
          </w:p>
        </w:tc>
      </w:tr>
      <w:tr>
        <w:tc>
          <w:tcPr>
            <w:tcW w:type="dxa" w:w="2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部署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Docker · Redis · MCP Protocol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3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一、项目背景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行业痛点与需求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在体外诊断（IVD）行业，每次开发新的生物标志物检测产品前，研发团队都需要完成大量耗时耗力的前期调研工作。传统工作流程高度依赖人工，从临床指南文献梳理、原料供应商对比到竞品市场分析，一轮完整调研往往需要 1-2 周时间，且容易因信息来源分散、人工汇总出错等问题导致报告质量参差不齐。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痛点类型</w:t>
            </w:r>
          </w:p>
        </w:tc>
        <w:tc>
          <w:tcPr>
            <w:tcW w:type="dxa" w:w="3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现状描述</w:t>
            </w:r>
          </w:p>
        </w:tc>
        <w:tc>
          <w:tcPr>
            <w:tcW w:type="dxa" w:w="3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业务影响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效率低下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临床指南检索全手工，需逐篇阅读筛选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1"/>
                <w:szCs w:val="21"/>
              </w:rPr>
              <w:t xml:space="preserve">研发立项周期拉长，错失市场窗口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质量不稳定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调研结果依赖个人经验，标准不统一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1"/>
                <w:szCs w:val="21"/>
              </w:rPr>
              <w:t xml:space="preserve">报告质量参差，决策风险增加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信息孤岛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知识库、市场数据分散在不同系统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1"/>
                <w:szCs w:val="21"/>
              </w:rPr>
              <w:t xml:space="preserve">重复劳动，信息难以复用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协作断点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人工审核与自动化流程割裂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1"/>
                <w:szCs w:val="21"/>
              </w:rPr>
              <w:t xml:space="preserve">审批流程长，版本混乱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资源浪费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重复性工作消耗大量专家时间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1"/>
                <w:szCs w:val="21"/>
              </w:rPr>
              <w:t xml:space="preserve">高价值人才陷于低价值任务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项目立项目标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本项目旨在构建一套基于大语言模型（LLM）与多智能体架构的自动化分析平台，将原本需要 1-2 周的人工调研工作压缩至数小时内完成，同时保持专家级别的报告质量，并通过人工协作机制确保关键决策节点的人为把控。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🎯 效率目标：将标志物调研周期从 1-2 周缩短至 2-4 小时，效率提升 80% 以上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📊 质量目标：通过结构化输出与多轮审核，保证报告完整性评分 ≥ 75%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🔄 复用目标：知识库检索结果跨会话缓存，相同标志物二次调研速度提升 90%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🤝 协作目标：保留关键人工审核节点，AI 辅助而非替代专家判断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📈 可观测目标：全链路追踪，每次调用均可在 LangSmith 可视化复盘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技术选型依据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经过对主流 LLM 编排框架的评估，最终选定 LangGraph 作为核心框架，主要基于以下考量：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80"/>
        <w:gridCol w:w="248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评估维度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LangGraph ✅</w:t>
            </w:r>
          </w:p>
        </w:tc>
        <w:tc>
          <w:tcPr>
            <w:tcW w:type="dxa" w:w="24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LangChain LCEL</w:t>
            </w:r>
          </w:p>
        </w:tc>
        <w:tc>
          <w:tcPr>
            <w:tcW w:type="dxa" w:w="24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AutoGen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监管者模式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原生支持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需自定义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支持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Human-in-loop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interrupt() 原生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复杂实现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有限支持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状态持久化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MemorySaver 内置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无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并行执行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Send API / gather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有限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有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可视化监控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LangSmith 深度集成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基础支持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独立系统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生产部署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FastAPI 友好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友好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独立服务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3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二、系统功能说明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核心业务功能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功能一：临床指南知识库检索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系统通过 LangChain RAG（检索增强生成）接入已构建的临床指南向量数据库。用户输入标志物名称后，系统自动检索相关临床指南条目，返回包含指南名称、证据等级、临床意义、相关疾病的结构化报告。知识库支持 FAISS / Chroma / Pinecone 等多种向量存储后端，已有知识库无需重建即可接入。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功能二：原料与竞品并行调研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调研 Agent 同时执行三个并行任务：原料信息搜索、竞品产品搜索、市场概况分析。三路任务通过 asyncio.gather 真正并发执行，相比串行执行节省约 60% 的等待时间。搜索结果经 LLM 提取后输出为强类型的 Pydantic 结构体，确保数据格式一致性。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功能三：多轮质量审核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审核 Agent 对知识库检索结果和调研结果进行多维度打分评估，包括完整性、准确性、相关性和市场覆盖度四个维度。综合评分低于阈值（默认 75 分）时，监管者自动触发重新生成，最多重试 3 次。超过重试上限后，任务自动进入人工审核队列，避免无效循环消耗资源。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功能四：人工协作审核节点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当 AI 审核通过后，系统通过 LangGraph interrupt() 机制暂停图执行，向人工审核员推送审核摘要。审核员通过 REST API 提交意见（通过/拒绝/备注），系统通过 Command(resume=...) 恢复执行。整个暂停-恢复机制由 MemorySaver 持久化，服务器重启后任务可继续执行。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功能五：PPT 报告自动生成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通过 MCP（Model Context Protocol）标准协议调用 PPT 生成服务，将调研结果自动转化为包含封面、目录、临床背景、指南证据、原料分析、竞品对比、市场机会、战略建议共 9 张幻灯片的完整报告。MCP 服务不可用时系统自动降级，保存 JSON 配置文件供后续手动生成。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系统增强功能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34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核心机制</w:t>
            </w:r>
          </w:p>
        </w:tc>
        <w:tc>
          <w:tcPr>
            <w:tcW w:type="dxa" w:w="3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业务价值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异步并行加速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asyncio.gather 三任务并发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调研耗时从 ~90s 降至 ~35s，提速 60%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结构化数据输出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Pydantic v2 + with_structured_output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消除 JSON 解析错误，下游处理零出错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人工协作机制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LangGraph interrupt + Command resume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保留专家判断，防止 AI 幻觉流入报告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容错与降级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retry_with_fallback 装饰器 + Mock降级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单点故障不影响全流程，可用性 99%+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双层记忆系统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MemorySaver（会话） + Redis（持久）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避免重复调研，7天内相同标志物秒级响应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迭代次数控制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MAX_TOTAL_ITERATIONS=3 全局计数器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Token 消耗上限可控，防止失控循环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结构化日志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structlog JSON + 文件双输出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生产环境可接入 ELK / Loki 日志系统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LangSmith 监控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@traceable 自动上报所有Agent调用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全链路可视化，Token用量和延迟一目了然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WebSocket推送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FastAPI WebSocket 实时状态广播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前端实时感知任务进度，无需轮询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时间旅行调试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MemorySaver get_state_history()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可回放任意历史状态，便于问题复现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3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三、技术实现详解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整体架构设计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系统采用分层架构，从上到下依次为：API 接入层、LangGraph 编排层、智能体执行层、工具层和基础设施层。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 接入层</w:t>
            </w:r>
          </w:p>
        </w:tc>
        <w:tc>
          <w:tcPr>
            <w:tcW w:type="dxa" w:w="6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FastAPI · REST · WebSocket · 后台任务队列</w:t>
            </w:r>
          </w:p>
        </w:tc>
      </w:tr>
    </w:tbl>
    <w:p>
      <w:pPr>
        <w:spacing w:after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LangGraph 编排层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Supervisor · StateGraph · Checkpointer · interrupt/resume</w:t>
            </w:r>
          </w:p>
        </w:tc>
      </w:tr>
    </w:tbl>
    <w:p>
      <w:pPr>
        <w:spacing w:after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智能体执行层</w:t>
            </w:r>
          </w:p>
        </w:tc>
        <w:tc>
          <w:tcPr>
            <w:tcW w:type="dxa" w:w="69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9488"/>
                <w:sz w:val="22"/>
                <w:szCs w:val="22"/>
              </w:rPr>
              <w:t xml:space="preserve">KB Agent · Research Agent · Review Agent · PPT Agent</w:t>
            </w:r>
          </w:p>
        </w:tc>
      </w:tr>
    </w:tbl>
    <w:p>
      <w:pPr>
        <w:spacing w:after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工具层</w:t>
            </w:r>
          </w:p>
        </w:tc>
        <w:tc>
          <w:tcPr>
            <w:tcW w:type="dxa" w:w="69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RAG Knowledge Base · Tavily Search · MCP PPT Tool</w:t>
            </w:r>
          </w:p>
        </w:tc>
      </w:tr>
    </w:tbl>
    <w:p>
      <w:pPr>
        <w:spacing w:after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6B72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基础设施层</w:t>
            </w:r>
          </w:p>
        </w:tc>
        <w:tc>
          <w:tcPr>
            <w:tcW w:type="dxa" w:w="69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Redis · MemorySaver · structlog · LangSmith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LangGraph 工作流设计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监管者模式（Supervisor Pattern）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Supervisor 是整个系统的调度核心，负责根据当前状态决定下一步执行哪个子 Agent。所有子 Agent 执行完成后都返回 Supervisor 节点，由 Supervisor 通过条件边（conditional_edges）进行路由决策。这种模式的核心优势是路由逻辑集中管理，易于维护和调试。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状态机设计（AgentState）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图状态使用 TypedDict + Annotated 定义，messages 字段使用 add_messages reducer 实现自动合并，避免消息历史被覆盖。状态包含完整的任务上下文：当前迭代计数、各子任务结果、错误记录、人工反馈等，确保任意节点都能获取完整的上下文信息。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并行执行节点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parallel_research_node 通过 asyncio.gather 同时启动知识库检索和市场调研两个 coroutine。两路结果通过字典合并写回状态，任意一路失败不影响另一路，错误被捕获并记录到 errors 列表。这是整个系统中最显著的性能优化点。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Human-in-the-Loop 实现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在 human_review_node 中调用 interrupt(review_summary) 暂停图执行。图状态自动快照至 MemorySaver。外部 API 收到暂停信号后向审核员发送通知。审核员通过 POST /tasks/{id}/review 提交反馈，服务器通过 Command(resume=feedback) 恢复图执行，human_review_node 的 interrupt() 调用返回审核员输入的字典。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记忆系统设计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记忆类型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存储位置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生命周期</w:t>
            </w:r>
          </w:p>
        </w:tc>
        <w:tc>
          <w:tcPr>
            <w:tcW w:type="dxa" w:w="2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会话快照（短期）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MemorySaver（内存）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服务器运行期间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断点续传、时间旅行调试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KB 检索缓存（长期）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 天 TTL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避免重复向量检索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调研结果缓存（长期）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天 TTL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避免重复网络搜索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任务状态（实时）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小时 TTL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供 API 查询当前进度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任务历史摘要（长期）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 天 TTL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支持历史任务回溯查询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容错与降级策略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系统在每个可能失败的环节都设计了降级路径，确保局部故障不影响整体流程：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知识库不可用 → 返回带标注的 Mock 结果，置信度标记为 0.3，人工知晓后可补充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Tavily 搜索不可用 → LLM 基于训练知识生成调研内容，质量略低但流程不中断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MCP PPT 服务故障 → 保存 JSON 配置文件，支持后续独立执行 PPT 生成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审核 LLM 超时 → 降级为 gpt-4o-mini，以较低成本完成审核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Redis 连接失败 → 跳过缓存直接执行，不影响核心功能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全局迭代 ≥ 3 次 → 强制标记任务失败，防止 Token 无限消耗</w:t>
      </w:r>
    </w:p>
    <w:p>
      <w:pP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3.5 监控与可观测性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LangSmith 全链路追踪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每个 Agent 函数使用 @traceable 装饰器标注，所有调用自动上报至 LangSmith 平台。可在 LangSmith 控制台查看：完整的 Agent 调用链路树、每步的输入输出、Token 消耗明细、延迟瀑布图、以及跨多次运行的对比分析。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结构化 JSON 日志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使用 structlog 库输出机器可读的 JSON 格式日志。每条日志包含：时间戳、日志级别、Agent 名称、函数名、延迟（ms）、结构化错误信息等字段。日志同时输出至控制台和文件，可无缝接入 ELK Stack、Grafana Loki 等生产日志系统。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自定义指标端点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GET /metrics 端点实时返回系统指标快照：任务总数/成功率、各 Agent 调用次数/错误率/平均延迟、审核重试次数、人工介入次数等。可接入 Prometheus + Grafana 构建监控大屏。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3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四、工程化集成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FastAPI 服务设计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系统提供完整的 RESTful API 和 WebSocket 接口，支持异步任务管理和实时状态推送。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600"/>
        <w:gridCol w:w="4360"/>
      </w:tblGrid>
      <w:t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路径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  <w:tc>
          <w:tcPr>
            <w:tcW w:type="dxa" w:w="4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/health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健康检查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返回 Redis 连接状态和系统版本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/metrics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监控指标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Agent调用统计、成功率、延迟均值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/api/v1/tasks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创建任务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启动后台异步分析，立即返回 task_id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/api/v1/tasks/{id}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查询状态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轮询任务进度和当前执行节点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/api/v1/tasks/{id}/state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图状态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返回完整的 LangGraph 状态（调试）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/api/v1/tasks/{id}/history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状态历史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返回最近10个状态快照（时间旅行）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/api/v1/tasks/{id}/review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提交审核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人工提交审核结果，恢复图执行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/api/v1/review/queue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审核队列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获取待人工审核的任务列表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WS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/ws/tasks/{id}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实时推送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WebSocket 实时接收任务状态变更事件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部署架构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系统通过 Docker Compose 编排三个服务：主应用（FastAPI）、Redis 缓存、MCP PPT 服务。主应用支持多 Worker 部署（默认 4 个），可水平扩展。所有配置通过环境变量注入，敏感信息不入代码。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主应用：Python 3.11 + uvicorn，4 Worker 并发，支持 Docker 健康检查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Redis：7.x Alpine 镜像，开启持久化，数据卷挂载保证重启不丢失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MCP PPT：独立微服务，通过标准 MCP JSON-RPC 2.0 协议通信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Volume 挂载：data（知识库）、output（PPT文件）、logs 三个目录持久化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配置管理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所有配置通过 Pydantic Settings 统一管理，支持 .env 文件和环境变量两种方式注入，环境变量优先级高于 .env 文件。生产部署时通过 CI/CD 的 Secret Manager 注入 API Key，不依赖 .env 文件，确保密钥安全。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3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五、项目成果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交付物清单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600"/>
        <w:gridCol w:w="2960"/>
      </w:tblGrid>
      <w:t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graph/state.py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状态定义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AgentState TypedDict，完整图状态结构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graph/supervisor.py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监管者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路由决策逻辑，迭代计数控制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graph/workflow.py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工作流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图构建、并行节点、interrupt节点、GraphManager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graph/agents.py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子智能体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4个Agent实现，@monitor_agent监控装饰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tools/kb_tools.py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知识库工具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接入已有 LangChain RAG，缓存适配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tools/research_tools.py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调研工具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Tavily搜索+LLM提取，并行三任务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tools/mcp_ppt_tools.py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PPT工具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MCP协议调用，PPT配置构建器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memory/memory_manager.py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记忆系统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MemorySaver + Redis双层缓存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monitoring/logger.py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监控日志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structlog + @traceable + 指标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schemas/models.py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数据模型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全量Pydantic模型，25+个结构体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config/settings.py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配置管理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Pydantic Settings，.env支持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api/main.py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API服务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FastAPI，9个接口，WebSocket推送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docker-compose.yml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部署配置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三服务编排，健康检查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依赖清单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完整Python依赖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.env.example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配置模板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所有环境变量说明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README.md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文档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架构图、API示例、部署指南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性能指标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指标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优化前（纯串行）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优化后（并行）</w:t>
            </w:r>
          </w:p>
        </w:tc>
        <w:tc>
          <w:tcPr>
            <w:tcW w:type="dxa" w:w="2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提升幅度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单次调研总耗时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~150秒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9488"/>
                <w:sz w:val="21"/>
                <w:szCs w:val="21"/>
              </w:rPr>
              <w:t xml:space="preserve">~55秒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↑ 63%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知识库+调研并行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~90秒（串行）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9488"/>
                <w:sz w:val="21"/>
                <w:szCs w:val="21"/>
              </w:rPr>
              <w:t xml:space="preserve">~35秒（并行）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↑ 61%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相同标志物二次调研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~150秒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9488"/>
                <w:sz w:val="21"/>
                <w:szCs w:val="21"/>
              </w:rPr>
              <w:t xml:space="preserve">&lt; 1秒（缓存）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↑ 99%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Token 最大消耗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无上限风险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9488"/>
                <w:sz w:val="21"/>
                <w:szCs w:val="21"/>
              </w:rPr>
              <w:t xml:space="preserve">3轮上限，可控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风险消除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人工等待通知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无自动通知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9488"/>
                <w:sz w:val="21"/>
                <w:szCs w:val="21"/>
              </w:rPr>
              <w:t xml:space="preserve">WebSocket 实时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体验大幅改善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项目价值总结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技术价值：完整展示了 LangGraph 监管者模式在生产级多智能体系统中的最佳实践，包含并行执行、中断恢复、双层记忆、结构化输出等所有核心模式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业务价值：将 IVD 行业标志物调研周期从周级压缩至小时级，同时保留人工专家的关键决策权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工程价值：FastAPI + Docker + LangSmith 的三位一体工程化集成，提供完整的生产部署方案，具备日志、监控、容错、降级的企业级可靠性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可扩展性：系统设计高度模块化，新增 Agent 只需实现节点函数并在 Supervisor 中添加路由分支，工具层通过 @tool 装饰器即插即用</w:t>
      </w:r>
    </w:p>
    <w:p>
      <w:pPr>
        <w:spacing w:after="20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3" w:space="6"/>
      </w:pBdr>
      <w:spacing w:before="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v1.0.0  |  2025  |  第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3" w:space="6"/>
      </w:pBdr>
      <w:spacing w:after="0"/>
    </w:pPr>
    <w:r>
      <w:rPr>
        <w:rFonts w:ascii="Arial" w:cs="Arial" w:eastAsia="Arial" w:hAnsi="Arial"/>
        <w:color w:val="6B7280"/>
        <w:sz w:val="18"/>
        <w:szCs w:val="18"/>
      </w:rPr>
      <w:t xml:space="preserve">生物标志物多智能体分析系统  | 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600" w:hanging="360"/>
      </w:pPr>
      <w:rPr>
        <w:rFonts w:ascii="Arial" w:cs="Arial" w:eastAsia="Arial" w:hAnsi="Arial"/>
        <w:color w:val="2563EB"/>
        <w:sz w:val="18"/>
        <w:szCs w:val="18"/>
      </w:rPr>
    </w:lvl>
    <w:lvl w:ilvl="1" w15:tentative="1">
      <w:start w:val="1"/>
      <w:numFmt w:val="bullet"/>
      <w:lvlText w:val="◇"/>
      <w:lvlJc w:val="left"/>
      <w:pPr>
        <w:ind w:left="1080" w:hanging="360"/>
      </w:pPr>
      <w:rPr>
        <w:rFonts w:ascii="Arial" w:cs="Arial" w:eastAsia="Arial" w:hAnsi="Arial"/>
        <w:color w:val="0D9488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2026-03-03T11:04:43.248Z</dcterms:created>
  <dcterms:modified xsi:type="dcterms:W3CDTF">2026-03-03T11:04:43.249Z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