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红楼梦是中国古典小说史上的颠峰之作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曹雪芹的思想性格与《红楼梦》创作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个性孤傲不屈、愤世嫉俗又豪爽旷放。反叛礼教，反抗名教，反传统思想。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去世前只整理完前80回。高鹗续写后40回，改名《红楼梦》。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红楼梦的版本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80回抄本系统：附脂砚斋评语，又称脂本，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120回刻本系统：程高本、程甲本、程乙本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目前常见的是依据程乙本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红楼梦的思想意蕴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中心线索是宝黛爱情，围绕宝黛爱情写及贾氏从鼎盛走向衰落的过程，以及大观园之一独特的理想世界幻灭的过程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情的世界，宝玉与红楼女子的感情世界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礼的世界，封建家族价值体系和规则秩序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理的世界，对历史和人物命运的思考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《红楼梦》厚重深刻的思想蕴涵及其悲剧意义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贾府为中心，展现了广阔的社会图景，表现封建秩序和道德濒临危机和崩溃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悲情基调在于新事物的萌芽，最终毁灭，追求自然和真情的人生和新的社会秩序的 诉求与传统礼法制度之间所构成的矛盾不可能调和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传达人类精神普遍意义上的生命悲剧意识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红楼梦的艺术成就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人物形象的塑造是红楼梦最值得称道的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①．善于写人物不同性格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②．将人物置于广阔的环境中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③．善于处理小说情节，将日常情节写得意味深长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④．心理描写深入而细腻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注重环境描写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具有很强的写实性，限知叙事的方式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错综复杂的网状结构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小说出现了叙事者、隐形作者与作品意义三者之间差异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带有浓重的诗化色彩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①叙事性与诗意化的抒情性互为一体。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②诗化的艺术处理不仅是小说所描写对象的需要，更与小说的悲剧意识相吻合。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③以诗意情怀来写小说，是中国古典小说文人化发展的必然产物。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苏州派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明清之际苏州一带的重要戏剧流派。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以李玉为代表，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苏州派戏剧的特点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作家都是出身社会中下层，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作品题材关注现实</w:t>
      </w:r>
      <w:r>
        <w:rPr>
          <w:rFonts w:hint="eastAsia"/>
          <w:lang w:val="en-US" w:eastAsia="zh-CN"/>
        </w:rPr>
        <w:t>，多政治和实事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情节排场生动曲折，宫调曲牌工巧和谐，适合演出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有强烈的伦理教化色彩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九．李玉：一笠庵四种曲”——《一捧雪》、《人兽关》、《永团圆》、《占花魁》和 《清忠谱》。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《清忠谱》的主要内容和艺术成就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东林党人和苏州人民反抗阉党魏忠贤黑暗统治的斗争为题材，以周顺昌为主线，歌颂东林党人高尚情操，抨击魏忠贤党羽祸国殃民 的罪行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周顺昌具有“既清且忠”的理想人格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塑造了新兴的市民群体，代表人物是颜佩韦，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文人派戏剧的特点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借历史故事抒发身世之苦或故国之思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意境上接近诗歌，曲词雅致，抒情性增强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不利于演出，是案头之曲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吴传业、尤侗为代表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李渔：《笠翁传奇十种》和《闲情偶寄》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李渔的艺术创作及艺术特点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戏剧创作有：《笠翁传奇十种》，基本是才子佳人题材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剧情新奇，不入陈套，编造巧合情节，出人意料，却又针线细密。追求喜剧性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李渔的戏剧理论的主要内容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《闲情偶记•词曲部》专论戏曲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结构方面，提出“立主脑”之说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词采第二”，讲的是戏剧语言，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《长生殿》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清代洪昇所著。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清代戏剧的最高成就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借李、杨爱情来隐喻个人命运无常、人生虚幻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《长生殿》的思想意蕴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描写和歌颂真情乃至理想化的幻情。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作品用政治和爱情的矛盾</w:t>
      </w:r>
      <w:r>
        <w:rPr>
          <w:rFonts w:hint="eastAsia"/>
          <w:lang w:val="en-US" w:eastAsia="zh-CN"/>
        </w:rPr>
        <w:t>，说明具体社会中的个人命运之无常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如何理解《长生殿》中的爱情描写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借助李、杨爱情故事歌颂人间真挚的爱情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从政治和社会的角度对李、杨沉湎情欲而造成国家危难提出责难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爱情主题和政治主题相互对立</w:t>
      </w:r>
      <w:r>
        <w:rPr>
          <w:rFonts w:hint="eastAsia"/>
          <w:lang w:val="en-US" w:eastAsia="zh-CN"/>
        </w:rPr>
        <w:t>，是作者匠心独运之所在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长生殿的艺术特色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《长生殿》被称为“千百年来曲中巨擘”。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结构完整，关目紧合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语言清雅秀丽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曲辞音律，独步一时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孔尚任《桃花扇》的思想内容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借离合之情，写兴亡之感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以侯方域和李香君的爱情故事为线索</w:t>
      </w:r>
      <w:r>
        <w:rPr>
          <w:rFonts w:hint="eastAsia"/>
          <w:lang w:val="en-US" w:eastAsia="zh-CN"/>
        </w:rPr>
        <w:t>，集中反映了南明弘光王朝覆灭的历史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桃花扇的艺术成就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结构严谨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语言上典雅有余、本色不足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塑造了李得君这样动人的形象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借离合之情写兴亡之感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清中期有影响的戏剧作家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唐英：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蒋士铨：乾隆时期最负盛名的剧曲家，《冬青树》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杨观潮。取材古事以为寄寓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弹词三大”《天雨花》、《再生缘》、《笔生花》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弹词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原生态的弹词是一种说唱文艺形式，起源宋代陶真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伴奏乐器：琵琶和三弦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韵散相间，以七字韵文为主</w:t>
      </w:r>
      <w:r>
        <w:rPr>
          <w:rFonts w:hint="eastAsia"/>
          <w:lang w:val="en-US" w:eastAsia="zh-CN"/>
        </w:rPr>
        <w:t>，流行我国江南一带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流变：原始全和书面体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清代弹词的女性文学特征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以女性为中心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喜欢在作品中表白自己的心境和状态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反映清代妇女生活，表现女性不幸的命运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表现男女平等意识和追求自由理想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追求真正爱情和自言婚烟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78CD2"/>
    <w:multiLevelType w:val="singleLevel"/>
    <w:tmpl w:val="8C678C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7DB3D0"/>
    <w:multiLevelType w:val="singleLevel"/>
    <w:tmpl w:val="927DB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6FB93F4"/>
    <w:multiLevelType w:val="singleLevel"/>
    <w:tmpl w:val="96FB93F4"/>
    <w:lvl w:ilvl="0" w:tentative="0">
      <w:start w:val="1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AD7A54F3"/>
    <w:multiLevelType w:val="singleLevel"/>
    <w:tmpl w:val="AD7A5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DCBCC31"/>
    <w:multiLevelType w:val="singleLevel"/>
    <w:tmpl w:val="ADCBCC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C3E4BF70"/>
    <w:multiLevelType w:val="singleLevel"/>
    <w:tmpl w:val="C3E4BF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548CFC3"/>
    <w:multiLevelType w:val="singleLevel"/>
    <w:tmpl w:val="D548CF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D0288AF"/>
    <w:multiLevelType w:val="singleLevel"/>
    <w:tmpl w:val="ED028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14E6EF2"/>
    <w:multiLevelType w:val="singleLevel"/>
    <w:tmpl w:val="014E6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E20C22F"/>
    <w:multiLevelType w:val="singleLevel"/>
    <w:tmpl w:val="0E20C2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F3294A1"/>
    <w:multiLevelType w:val="singleLevel"/>
    <w:tmpl w:val="0F329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9583EBC"/>
    <w:multiLevelType w:val="singleLevel"/>
    <w:tmpl w:val="19583EB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F659F4"/>
    <w:multiLevelType w:val="singleLevel"/>
    <w:tmpl w:val="1BF659F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BD54064"/>
    <w:multiLevelType w:val="singleLevel"/>
    <w:tmpl w:val="4BD5406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0704F7D"/>
    <w:multiLevelType w:val="singleLevel"/>
    <w:tmpl w:val="50704F7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66F42B7"/>
    <w:multiLevelType w:val="singleLevel"/>
    <w:tmpl w:val="566F42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6BB5671"/>
    <w:multiLevelType w:val="singleLevel"/>
    <w:tmpl w:val="56BB567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1D0633E"/>
    <w:multiLevelType w:val="singleLevel"/>
    <w:tmpl w:val="61D0633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17FA623"/>
    <w:multiLevelType w:val="singleLevel"/>
    <w:tmpl w:val="717FA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83DAF68"/>
    <w:multiLevelType w:val="singleLevel"/>
    <w:tmpl w:val="783DA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7CB022FE"/>
    <w:multiLevelType w:val="singleLevel"/>
    <w:tmpl w:val="7CB022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FEA1BBE"/>
    <w:multiLevelType w:val="singleLevel"/>
    <w:tmpl w:val="7FEA1BB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14"/>
  </w:num>
  <w:num w:numId="9">
    <w:abstractNumId w:val="19"/>
  </w:num>
  <w:num w:numId="10">
    <w:abstractNumId w:val="20"/>
  </w:num>
  <w:num w:numId="11">
    <w:abstractNumId w:val="16"/>
  </w:num>
  <w:num w:numId="12">
    <w:abstractNumId w:val="21"/>
  </w:num>
  <w:num w:numId="13">
    <w:abstractNumId w:val="3"/>
  </w:num>
  <w:num w:numId="14">
    <w:abstractNumId w:val="10"/>
  </w:num>
  <w:num w:numId="15">
    <w:abstractNumId w:val="15"/>
  </w:num>
  <w:num w:numId="16">
    <w:abstractNumId w:val="13"/>
  </w:num>
  <w:num w:numId="17">
    <w:abstractNumId w:val="2"/>
  </w:num>
  <w:num w:numId="18">
    <w:abstractNumId w:val="6"/>
  </w:num>
  <w:num w:numId="19">
    <w:abstractNumId w:val="17"/>
  </w:num>
  <w:num w:numId="20">
    <w:abstractNumId w:val="12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3CB5"/>
    <w:rsid w:val="644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2019-09-29T11:55:15Z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