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erif CJK KR" w:cs="Noto Serif CJK KR" w:eastAsia="Noto Serif CJK KR" w:hAnsi="Noto Serif CJK KR"/>
          <w:b/>
          <w:bCs/>
          <w:sz w:val="32"/>
          <w:szCs w:val="32"/>
        </w:rPr>
        <w:t xml:space="preserve">온톨로지 기반 다층 추론을 통한 스마트컨트랙트 사기 탐지 방법론</w:t>
      </w:r>
    </w:p>
    <w:p>
      <w:pPr>
        <w:spacing w:after="400"/>
        <w:jc w:val="center"/>
      </w:pPr>
      <w:r>
        <w:rPr>
          <w:rFonts w:ascii="Noto Serif CJK KR" w:cs="Noto Serif CJK KR" w:eastAsia="Noto Serif CJK KR" w:hAnsi="Noto Serif CJK KR"/>
          <w:i/>
          <w:iCs/>
          <w:sz w:val="20"/>
          <w:szCs w:val="20"/>
        </w:rPr>
        <w:t xml:space="preserve">블록체인 사기 탐지 프레임워크 PBL 프로젝트</w:t>
      </w:r>
    </w:p>
    <w:p>
      <w:pPr>
        <w:spacing w:after="120"/>
      </w:pPr>
      <w:r>
        <w:rPr>
          <w:rFonts w:ascii="Noto Serif CJK KR" w:cs="Noto Serif CJK KR" w:eastAsia="Noto Serif CJK KR" w:hAnsi="Noto Serif CJK KR"/>
          <w:b/>
          <w:bCs/>
          <w:sz w:val="22"/>
          <w:szCs w:val="22"/>
        </w:rPr>
        <w:t xml:space="preserve">초록</w:t>
      </w:r>
    </w:p>
    <w:p>
      <w:pPr>
        <w:spacing w:after="200" w:line="276"/>
        <w:ind w:left="200" w:right="200"/>
        <w:jc w:val="both"/>
      </w:pPr>
      <w:r>
        <w:rPr>
          <w:rFonts w:ascii="Noto Serif CJK KR" w:cs="Noto Serif CJK KR" w:eastAsia="Noto Serif CJK KR" w:hAnsi="Noto Serif CJK KR"/>
          <w:i/>
          <w:iCs/>
          <w:sz w:val="19"/>
          <w:szCs w:val="19"/>
        </w:rPr>
        <w:t xml:space="preserve">기존 스마트컨트랙트 사기 탐지 연구는 대부분 시계열 신호에 대한 고정 임계값 규칙이나 단일 지표 집계 방식(Chen et al., 2018)에 의존해 왔다. 이 방식은 새로운 사기 유형이 나타날 때마다 탐지 로직 전반을 수정해야 하고, 판정 근거를 구조적으로 설명하지 못하며, 임계값을 아는 공격자에게 회피당하기 쉽다는 한계를 가진다. 본 연구는 이 문제를 해결하기 위해 실행 레이어(JavaScript 기반 파이프라인)와 표준 레이어(OWL/SWRL)를 분리한 이중 구조의 온톨로지를 설계하고, 사기 유형 분류·교차 유형 판별·탐지 회피 기법 식별을 각각 별도의 공리 체계로 정의했다. 폰지 스킴, 러그풀, 자금세탁, 펌프앤덤프, 허니팟 5개 컨트랙트에 대한 시뮬레이션 검증에서 예방 레이어는 전 유형을 정확히 분류했고, 회피 서브클래스 공리는 최대 100점의 신뢰도로 탐지 우회 시도를 식별했다. 나아가 XBlock의 실제 폰지 라벨 데이터(폰지 136건, 정상 136건)를 이용한 비교 검증에서는 정적·동적 공리를 결합했을 때 각 공리 단독보다 재현율이 높아지는 상호보완 효과를 확인했으나, 계정 특징 기반 RandomForest baseline의 F1(67.65%)에는 아직 미치지 못했다(온톨로지 60.71~61.13%). 본 논문은 이 온톨로지의 설계 방법론과 그 근거, 그리고 실데이터 검증에서 드러난 트레이드오프를 기술한다.</w:t>
      </w:r>
    </w:p>
    <w:p>
      <w:pPr>
        <w:spacing w:after="300"/>
        <w:ind w:left="200" w:right="200"/>
      </w:pPr>
      <w:r>
        <w:rPr>
          <w:rFonts w:ascii="Noto Serif CJK KR" w:cs="Noto Serif CJK KR" w:eastAsia="Noto Serif CJK KR" w:hAnsi="Noto Serif CJK KR"/>
          <w:b/>
          <w:bCs/>
          <w:sz w:val="19"/>
          <w:szCs w:val="19"/>
        </w:rPr>
        <w:t xml:space="preserve">키워드: </w:t>
      </w:r>
      <w:r>
        <w:rPr>
          <w:rFonts w:ascii="Noto Serif CJK KR" w:cs="Noto Serif CJK KR" w:eastAsia="Noto Serif CJK KR" w:hAnsi="Noto Serif CJK KR"/>
          <w:sz w:val="19"/>
          <w:szCs w:val="19"/>
        </w:rPr>
        <w:t xml:space="preserve">블록체인, 스마트컨트랙트, 사기 탐지, 온톨로지, OWL/SWRL, 탐지 우회</w:t>
      </w:r>
    </w:p>
    <w:p>
      <w:pPr>
        <w:sectPr>
          <w:type w:val="continuous"/>
          <w:pgSz w:w="11906" w:h="16838" w:orient="portrait"/>
          <w:pgMar w:top="1134" w:right="1134" w:bottom="1134" w:left="1134" w:header="708" w:footer="708" w:gutter="0"/>
          <w:pgNumType/>
          <w:docGrid w:linePitch="360"/>
        </w:sectPr>
      </w:pPr>
    </w:p>
    <w:p>
      <w:pPr>
        <w:keepNext/>
        <w:spacing w:after="140" w:before="240"/>
      </w:pPr>
      <w:r>
        <w:rPr>
          <w:rFonts w:ascii="Noto Serif CJK KR" w:cs="Noto Serif CJK KR" w:eastAsia="Noto Serif CJK KR" w:hAnsi="Noto Serif CJK KR"/>
          <w:b/>
          <w:bCs/>
          <w:sz w:val="24"/>
          <w:szCs w:val="24"/>
        </w:rPr>
        <w:t xml:space="preserve">1. 서론</w:t>
      </w:r>
    </w:p>
    <w:p>
      <w:pPr>
        <w:spacing w:after="160" w:line="288"/>
        <w:jc w:val="both"/>
      </w:pPr>
      <w:r>
        <w:rPr>
          <w:rFonts w:ascii="Noto Serif CJK KR" w:cs="Noto Serif CJK KR" w:eastAsia="Noto Serif CJK KR" w:hAnsi="Noto Serif CJK KR"/>
          <w:sz w:val="20"/>
          <w:szCs w:val="20"/>
        </w:rPr>
        <w:t xml:space="preserve">블록체인 사기 탐지에서 반복적으로 마주치는 문제는 탐지 규칙이 공격자에게도 공개되어 있다는 점이다. 예를 들어 잔고 급락을 탐지하는 BALANCE_DROP 신호가 "직전 잔고 대비 20% 이상 감소"로 정의되어 있다면, 공격자는 인출을 80% 미만 비율로 나누어 실행하는 것만으로 이 신호를 피해간다. 본 프로젝트의 초기 구현에서도 폰지 스킴 시뮬레이션의 rewardRate를 PROFIT_EXTRACTION 임계값 바로 아래로 유지한 결과 탐지가 실패하는 사례를 실제로 확인했다. 이는 고정 임계값 기반 탐지가 구조적으로 갖는 한계이며, 규칙을 아무리 정교하게 짜도 임계값이 코드에 고정되어 있는 한 해소되지 않는 문제다.</w:t>
      </w:r>
    </w:p>
    <w:p>
      <w:pPr>
        <w:spacing w:after="160" w:line="288"/>
        <w:jc w:val="both"/>
      </w:pPr>
      <w:r>
        <w:rPr>
          <w:rFonts w:ascii="Noto Serif CJK KR" w:cs="Noto Serif CJK KR" w:eastAsia="Noto Serif CJK KR" w:hAnsi="Noto Serif CJK KR"/>
          <w:sz w:val="20"/>
          <w:szCs w:val="20"/>
        </w:rPr>
        <w:t xml:space="preserve">또한 하드코딩된 if-else 체인으로 탐지 로직을 구현할 경우 새로운 사기 유형이나 회피 기법이 발견될 때마다 여러 파일에 걸쳐 수정이 필요하고, 왜 특정 컨트랙트가 특정 유형으로 분류되었는지에 대한 근거가 로그에 남지 않는다. 지도교수 피드백에서도 이 지점이 지적되었다: 온톨로지는 규칙을 저장하는 정적 데이터베이스가 아니라, 새로운 증거가 들어왔을 때 기존 지식과 대조하고 추론 체인을 산출할 수 있는 구조여야 한다는 것이다. 본 연구는 이 요구를 클래스 계층, 관계, 공리로 구성된 온톨로지 설계로 구체화했다.</w:t>
      </w:r>
    </w:p>
    <w:p>
      <w:pPr>
        <w:keepNext/>
        <w:spacing w:after="140" w:before="240"/>
      </w:pPr>
      <w:r>
        <w:rPr>
          <w:rFonts w:ascii="Noto Serif CJK KR" w:cs="Noto Serif CJK KR" w:eastAsia="Noto Serif CJK KR" w:hAnsi="Noto Serif CJK KR"/>
          <w:b/>
          <w:bCs/>
          <w:sz w:val="24"/>
          <w:szCs w:val="24"/>
        </w:rPr>
        <w:t xml:space="preserve">2. 관련 연구와의 차별점</w:t>
      </w:r>
    </w:p>
    <w:p>
      <w:pPr>
        <w:spacing w:after="160" w:line="288"/>
        <w:jc w:val="both"/>
      </w:pPr>
      <w:r>
        <w:rPr>
          <w:rFonts w:ascii="Noto Serif CJK KR" w:cs="Noto Serif CJK KR" w:eastAsia="Noto Serif CJK KR" w:hAnsi="Noto Serif CJK KR"/>
          <w:sz w:val="20"/>
          <w:szCs w:val="20"/>
        </w:rPr>
        <w:t xml:space="preserve">Chen et al. (2018)로 대표되는 기존 접근은 트랜잭션 로그에서 추출한 계정 특징과 코드 특징을 결합해 단일 값으로 집계한 뒤 임계값 또는 분류기와 비교하는 방식을 취한다. 이들은 계정 특징만 사용했을 때 F1 0.44, 코드 특징만 사용했을 때 F1 0.68에 그쳤던 폰지 스킴 탐지 성능이 두 특징을 결합했을 때 최대 0.97까지 상승함을 보였는데, 이는 본 연구가 채택한 "다층 탐지가 단일 계층보다 우수하다"는 가설과 방향이 일치한다. 다만 이들의 결합은 서로 다른 특징을 하나의 분류기 입력 벡터로 합치는 방식이라, 시간에 따라 분산된 인출 패턴(slow drain)이나 경유 지갑을 거친 자금세탁처럼 시계열 경로 자체가 의미를 갖는 사기 유형을 포착하기 어렵다.</w:t>
      </w:r>
    </w:p>
    <w:p>
      <w:pPr>
        <w:spacing w:after="160" w:line="288"/>
        <w:jc w:val="both"/>
      </w:pPr>
      <w:r>
        <w:rPr>
          <w:rFonts w:ascii="Noto Serif CJK KR" w:cs="Noto Serif CJK KR" w:eastAsia="Noto Serif CJK KR" w:hAnsi="Noto Serif CJK KR"/>
          <w:sz w:val="20"/>
          <w:szCs w:val="20"/>
        </w:rPr>
        <w:t xml:space="preserve">허니팟 탐지 분야에서는 Torres et al. (2019)이 실제 이더리움 컨트랙트 200만여 개를 분석해 균형 교란(Balance Disorder), 숨겨진 상태 업데이트(Hidden State Update) 등 8가지 허니팟 기법의 taxonomy를 제시하고 이를 심볼릭 실행 기반 도구 HoneyBadger로 구현했다. 본 연구의 HoneyPot 클래스 공리(전원 출금 실패 + 입금 지속)는 이 taxonomy의 일부 기법과 개념적으로 대응되지만, 8개 세부 기법을 서브클래스로 분리하지는 않았다는 점에서 아직 taxonomy의 세부 수준에는 미치지 못한다.</w:t>
      </w:r>
    </w:p>
    <w:p>
      <w:pPr>
        <w:spacing w:after="160" w:line="288"/>
        <w:jc w:val="both"/>
      </w:pPr>
      <w:r>
        <w:rPr>
          <w:rFonts w:ascii="Noto Serif CJK KR" w:cs="Noto Serif CJK KR" w:eastAsia="Noto Serif CJK KR" w:hAnsi="Noto Serif CJK KR"/>
          <w:sz w:val="20"/>
          <w:szCs w:val="20"/>
        </w:rPr>
        <w:t xml:space="preserve">나머지 세 유형에 대해서도 각각 독립된 탐지 연구가 존재한다. 러그풀은 Xia et al. (2021)이 Uniswap에서 거래된 토큰의 트랜잭션 데이터를 기반으로 스캠 토큰을 분류하는 방법론을 제시했고, 펌프앤덤프는 La Morgia et al. (2020)이 텔레그램·디스코드에서 조직되는 펌프 커뮤니티를 분석해 실시간 탐지 분류기를 제안했으며, 자금세탁은 Liu et al. (2023)이 그래프 임베딩 기반의 GTN2vec 알고리즘으로 이더리움 자금세탁 계정을 탐지했다. 이들 연구는 각 사기 유형을 개별적으로 다루는 반면, 본 연구는 다섯 유형을 하나의 클래스 계층 아래 통합하고 유형 간 신호 공유로 인한 오분류를 교차 유형 구분 공리로 명시적으로 해소한다는 점에서 접근이 다르다.</w:t>
      </w:r>
    </w:p>
    <w:p>
      <w:pPr>
        <w:spacing w:after="160" w:line="288"/>
        <w:jc w:val="both"/>
      </w:pPr>
      <w:r>
        <w:rPr>
          <w:rFonts w:ascii="Noto Serif CJK KR" w:cs="Noto Serif CJK KR" w:eastAsia="Noto Serif CJK KR" w:hAnsi="Noto Serif CJK KR"/>
          <w:sz w:val="20"/>
          <w:szCs w:val="20"/>
        </w:rPr>
        <w:t xml:space="preserve">온톨로지를 블록체인 도메인에 적용한 선행 연구로는 Bitcoin·Ethereum·Hyperledger Fabric의 구조를 OWL로 표현한 BLONDiE(Ugarte-Rojas &amp; Chullo-Llave, 2020)와, 공급망 블록체인에서 온톨로지 기반으로 이상 거래를 탐지한 Abu Musa &amp; Bouras (2021)가 있다. 두 연구는 온톨로지를 각각 데이터 구조 표준화와 이상 탐지에 적용했지만, 사기 유형 분류와 탐지 우회 기법 식별을 별도의 공리 체계로 분리해 다루지는 않는다. 본 연구는 이 지점—탐지 규칙 자체가 우회 대상이 될 수 있다는 전제하에 우회 기법을 1급 클래스(EvasionTechnique)로 온톨로지에 편입한 것—에서 선행 연구와 구분된다.</w:t>
      </w:r>
    </w:p>
    <w:p>
      <w:pPr>
        <w:keepNext/>
        <w:spacing w:after="140" w:before="240"/>
      </w:pPr>
      <w:r>
        <w:rPr>
          <w:rFonts w:ascii="Noto Serif CJK KR" w:cs="Noto Serif CJK KR" w:eastAsia="Noto Serif CJK KR" w:hAnsi="Noto Serif CJK KR"/>
          <w:b/>
          <w:bCs/>
          <w:sz w:val="24"/>
          <w:szCs w:val="24"/>
        </w:rPr>
        <w:t xml:space="preserve">3. 온톨로지 설계 방법론</w:t>
      </w:r>
    </w:p>
    <w:p>
      <w:pPr>
        <w:keepNext/>
        <w:spacing w:after="140" w:before="240"/>
      </w:pPr>
      <w:r>
        <w:rPr>
          <w:rFonts w:ascii="Noto Serif CJK KR" w:cs="Noto Serif CJK KR" w:eastAsia="Noto Serif CJK KR" w:hAnsi="Noto Serif CJK KR"/>
          <w:b/>
          <w:bCs/>
          <w:sz w:val="21"/>
          <w:szCs w:val="21"/>
        </w:rPr>
        <w:t xml:space="preserve">3.1 실행 레이어와 표준 레이어의 분리</w:t>
      </w:r>
    </w:p>
    <w:p>
      <w:pPr>
        <w:spacing w:after="160" w:line="288"/>
        <w:jc w:val="both"/>
      </w:pPr>
      <w:r>
        <w:rPr>
          <w:rFonts w:ascii="Noto Serif CJK KR" w:cs="Noto Serif CJK KR" w:eastAsia="Noto Serif CJK KR" w:hAnsi="Noto Serif CJK KR"/>
          <w:sz w:val="20"/>
          <w:szCs w:val="20"/>
        </w:rPr>
        <w:t xml:space="preserve">온톨로지는 두 개의 레이어로 구현했다. JS 레이어(</w:t>
      </w:r>
      <w:r>
        <w:rPr>
          <w:rFonts w:ascii="Noto Serif CJK KR" w:cs="Noto Serif CJK KR" w:eastAsia="Noto Serif CJK KR" w:hAnsi="Noto Serif CJK KR"/>
          <w:sz w:val="20"/>
          <w:szCs w:val="20"/>
        </w:rPr>
        <w:t xml:space="preserve">fraud_ontology.js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prevention_reasoner.js</w:t>
      </w:r>
      <w:r>
        <w:rPr>
          <w:rFonts w:ascii="Noto Serif CJK KR" w:cs="Noto Serif CJK KR" w:eastAsia="Noto Serif CJK KR" w:hAnsi="Noto Serif CJK KR"/>
          <w:sz w:val="20"/>
          <w:szCs w:val="20"/>
        </w:rPr>
        <w:t xml:space="preserve">)는 실제 탐지 파이프라인이 실행되는 곳으로, 공리를 JavaScript 조건문으로 표현하고 직접 작성한 추론기가 이를 실행한다. OWL 레이어(</w:t>
      </w:r>
      <w:r>
        <w:rPr>
          <w:rFonts w:ascii="Noto Serif CJK KR" w:cs="Noto Serif CJK KR" w:eastAsia="Noto Serif CJK KR" w:hAnsi="Noto Serif CJK KR"/>
          <w:sz w:val="20"/>
          <w:szCs w:val="20"/>
        </w:rPr>
        <w:t xml:space="preserve">fraud.owl</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fraud_reasoned.owl</w:t>
      </w:r>
      <w:r>
        <w:rPr>
          <w:rFonts w:ascii="Noto Serif CJK KR" w:cs="Noto Serif CJK KR" w:eastAsia="Noto Serif CJK KR" w:hAnsi="Noto Serif CJK KR"/>
          <w:sz w:val="20"/>
          <w:szCs w:val="20"/>
        </w:rPr>
        <w:t xml:space="preserve">)는 동일한 지식을 W3C OWL 표준과 SWRL 규칙으로 재표현하고 Pellet(Sirin et al., 2007)·HermiT(Glimm et al., 2014) 추론기로 검증한다. 두 레이어를 분리한 이유는 실행 성능과 학술적 검증 가능성이라는 서로 다른 요구를 하나의 구조로 동시에 만족시키기 어렵기 때문이다. JS 레이어는 빠르게 반복 수정하며 파이프라인에 바로 반영할 수 있고, OWL 레이어는 표준 추론기를 통해 공리 간 논리적 일관성을 독립적으로 검증하는 역할을 맡는다.</w:t>
      </w:r>
    </w:p>
    <w:p>
      <w:pPr>
        <w:keepNext/>
        <w:spacing w:after="140" w:before="240"/>
      </w:pPr>
      <w:r>
        <w:rPr>
          <w:rFonts w:ascii="Noto Serif CJK KR" w:cs="Noto Serif CJK KR" w:eastAsia="Noto Serif CJK KR" w:hAnsi="Noto Serif CJK KR"/>
          <w:b/>
          <w:bCs/>
          <w:sz w:val="21"/>
          <w:szCs w:val="21"/>
        </w:rPr>
        <w:t xml:space="preserve">3.2 클래스 계층 설계</w:t>
      </w:r>
    </w:p>
    <w:p>
      <w:pPr>
        <w:spacing w:after="160" w:line="288"/>
        <w:jc w:val="both"/>
      </w:pPr>
      <w:r>
        <w:rPr>
          <w:rFonts w:ascii="Noto Serif CJK KR" w:cs="Noto Serif CJK KR" w:eastAsia="Noto Serif CJK KR" w:hAnsi="Noto Serif CJK KR"/>
          <w:sz w:val="20"/>
          <w:szCs w:val="20"/>
        </w:rPr>
        <w:t xml:space="preserve">클래스는 서로 독립적인 5개 계층으로 구성했다: 사기 유형(FraudContract 하위), 정상 컨트랙트(NormalContract), 수치 기반 이상 신호(AnomalySignal), 참여자 행동 패턴(BehaviorPattern), 탐지 우회 기법(EvasionTechnique). 이 중 AnomalySignal과 BehaviorPattern을 별도 계층으로 분리한 것은 설계상의 핵심 결정이다. 전자는 잔고 변화율처럼 온체인 수치에서 직접 계산되는 신호이고, 후자는 오너 전액 인출 여부처럼 참여자의 행동 자체를 분류한 것으로, 관측 대상이 다르다. 두 계층 사이에는 인과 관계가 존재하는데(예: OwnerWithdrawAll이라는 행동이 BalanceDrop이라는 신호를 유발), 이를 </w:t>
      </w:r>
      <w:r>
        <w:rPr>
          <w:rFonts w:ascii="Noto Serif CJK KR" w:cs="Noto Serif CJK KR" w:eastAsia="Noto Serif CJK KR" w:hAnsi="Noto Serif CJK KR"/>
          <w:sz w:val="20"/>
          <w:szCs w:val="20"/>
        </w:rPr>
        <w:t xml:space="preserve">triggers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implies</w:t>
      </w:r>
      <w:r>
        <w:rPr>
          <w:rFonts w:ascii="Noto Serif CJK KR" w:cs="Noto Serif CJK KR" w:eastAsia="Noto Serif CJK KR" w:hAnsi="Noto Serif CJK KR"/>
          <w:sz w:val="20"/>
          <w:szCs w:val="20"/>
        </w:rPr>
        <w:t xml:space="preserve">라는 Object Property로 명시화했다. 이 관계를 통해 추론기가 행동 패턴만 관측해도 파생될 이상 신호를 예측할 수 있는 구조를 v0.2에서 반영할 계획이다.</w:t>
      </w:r>
    </w:p>
    <w:p>
      <w:pPr>
        <w:spacing w:after="160" w:line="288"/>
        <w:jc w:val="both"/>
      </w:pPr>
      <w:r>
        <w:rPr>
          <w:rFonts w:ascii="Noto Serif CJK KR" w:cs="Noto Serif CJK KR" w:eastAsia="Noto Serif CJK KR" w:hAnsi="Noto Serif CJK KR"/>
          <w:sz w:val="20"/>
          <w:szCs w:val="20"/>
        </w:rPr>
        <w:t xml:space="preserve">사기 유형 계층은 FundMovementFraud(자금이동형: 폰지·러그풀·자금세탁·펌프앤덤프)와 FundFreezeFraud(자금동결형: 허니팟)로 다시 나뉘는데, 이는 임의의 분류가 아니라 자금 흐름 유형에 따라 사후 대응 전략이 달라진다는 판단에 근거한다.</w:t>
      </w:r>
    </w:p>
    <w:p>
      <w:pPr>
        <w:keepNext/>
        <w:spacing w:after="140" w:before="240"/>
      </w:pPr>
      <w:r>
        <w:rPr>
          <w:rFonts w:ascii="Noto Serif CJK KR" w:cs="Noto Serif CJK KR" w:eastAsia="Noto Serif CJK KR" w:hAnsi="Noto Serif CJK KR"/>
          <w:b/>
          <w:bCs/>
          <w:sz w:val="21"/>
          <w:szCs w:val="21"/>
        </w:rPr>
        <w:t xml:space="preserve">3.3 유형 분류 공리: 우선순위 체인과 교차 판별</w:t>
      </w:r>
    </w:p>
    <w:p>
      <w:pPr>
        <w:spacing w:after="160" w:line="288"/>
        <w:jc w:val="both"/>
      </w:pPr>
      <w:r>
        <w:rPr>
          <w:rFonts w:ascii="Noto Serif CJK KR" w:cs="Noto Serif CJK KR" w:eastAsia="Noto Serif CJK KR" w:hAnsi="Noto Serif CJK KR"/>
          <w:sz w:val="20"/>
          <w:szCs w:val="20"/>
        </w:rPr>
        <w:t xml:space="preserve">기본 유형 분류는 7단계 우선순위 체인으로 구성했다. 상위 우선순위 조건이 먼저 매칭되며 첫 매칭에서 분류가 확정되는 구조다(예: 전원 출금 실패는 허니팟으로 최우선 분류, 그 다음 내부자만 출금에 성공하는 패턴은 펌프앤덤프로 분류). 이 순서를 도입한 이유는 여러 사기 유형이 신호를 공유하기 때문이다. 특히 SingleLargeOutflow는 러그풀과 자금세탁 모두에서 관측되는데, 두 유형을 가르는 것은 오너의 전액 인출 여부가 아니라 입금자 분산도(DistributedInflow, 고유 입금자 5명 이상)다. 이런 공유 신호로 인한 오분류를 막기 위해 별도의 교차 유형 구분 공리 6개를 추가했다. 우선순위 체인만으로는 암묵적으로 처리되던 예외 케이스를 명시적 규칙으로 끌어올린 것이 이 부분의 핵심 작업이었다.</w:t>
      </w:r>
    </w:p>
    <w:p>
      <w:pPr>
        <w:keepNext/>
        <w:spacing w:after="140" w:before="240"/>
      </w:pPr>
      <w:r>
        <w:rPr>
          <w:rFonts w:ascii="Noto Serif CJK KR" w:cs="Noto Serif CJK KR" w:eastAsia="Noto Serif CJK KR" w:hAnsi="Noto Serif CJK KR"/>
          <w:b/>
          <w:bCs/>
          <w:sz w:val="21"/>
          <w:szCs w:val="21"/>
        </w:rPr>
        <w:t xml:space="preserve">3.4 회피 서브클래스 공리: 신뢰도 기반 2단계 추론</w:t>
      </w:r>
    </w:p>
    <w:p>
      <w:pPr>
        <w:spacing w:after="160" w:line="288"/>
        <w:jc w:val="both"/>
      </w:pPr>
      <w:r>
        <w:rPr>
          <w:rFonts w:ascii="Noto Serif CJK KR" w:cs="Noto Serif CJK KR" w:eastAsia="Noto Serif CJK KR" w:hAnsi="Noto Serif CJK KR"/>
          <w:sz w:val="20"/>
          <w:szCs w:val="20"/>
        </w:rPr>
        <w:t xml:space="preserve">기본 유형이 확정된 이후, 어떤 회피 기법을 사용했는지를 판별하는 2단계 추론을 별도로 설계했다. 초기에는 단일 조건 매칭 방식(어떤 조건을 만족하면 특정 서브클래스로 분류)을 사용했으나, 회피 여부가 이분법적이지 않고 정도의 문제라는 점을 반영해 </w:t>
      </w:r>
      <w:r>
        <w:rPr>
          <w:rFonts w:ascii="Noto Serif CJK KR" w:cs="Noto Serif CJK KR" w:eastAsia="Noto Serif CJK KR" w:hAnsi="Noto Serif CJK KR"/>
          <w:sz w:val="20"/>
          <w:szCs w:val="20"/>
        </w:rPr>
        <w:t xml:space="preserve">support_classify</w:t>
      </w:r>
      <w:r>
        <w:rPr>
          <w:rFonts w:ascii="Noto Serif CJK KR" w:cs="Noto Serif CJK KR" w:eastAsia="Noto Serif CJK KR" w:hAnsi="Noto Serif CJK KR"/>
          <w:sz w:val="20"/>
          <w:szCs w:val="20"/>
        </w:rPr>
        <w:t xml:space="preserve">라는 신뢰도 점수 방식으로 전환했다. 예를 들어 BalanceDropEvasion은 단일 인출 비율이 잔고 대비 80% 미만인 정도에 비례해 </w:t>
      </w:r>
      <w:r>
        <w:rPr>
          <w:rFonts w:ascii="Noto Serif CJK KR" w:cs="Noto Serif CJK KR" w:eastAsia="Noto Serif CJK KR" w:hAnsi="Noto Serif CJK KR"/>
          <w:sz w:val="20"/>
          <w:szCs w:val="20"/>
        </w:rPr>
        <w:t xml:space="preserve">(0.80 - ratio) / 0.80 × 100</w:t>
      </w:r>
      <w:r>
        <w:rPr>
          <w:rFonts w:ascii="Noto Serif CJK KR" w:cs="Noto Serif CJK KR" w:eastAsia="Noto Serif CJK KR" w:hAnsi="Noto Serif CJK KR"/>
          <w:sz w:val="20"/>
          <w:szCs w:val="20"/>
        </w:rPr>
        <w:t xml:space="preserve">으로 신뢰도를 계산한다. 이 임계값 0.80과 0.90은 임의로 정한 것이 아니라 </w:t>
      </w:r>
      <w:r>
        <w:rPr>
          <w:rFonts w:ascii="Noto Serif CJK KR" w:cs="Noto Serif CJK KR" w:eastAsia="Noto Serif CJK KR" w:hAnsi="Noto Serif CJK KR"/>
          <w:sz w:val="20"/>
          <w:szCs w:val="20"/>
        </w:rPr>
        <w:t xml:space="preserve">dynamic_analyzer.js</w:t>
      </w:r>
      <w:r>
        <w:rPr>
          <w:rFonts w:ascii="Noto Serif CJK KR" w:cs="Noto Serif CJK KR" w:eastAsia="Noto Serif CJK KR" w:hAnsi="Noto Serif CJK KR"/>
          <w:sz w:val="20"/>
          <w:szCs w:val="20"/>
        </w:rPr>
        <w:t xml:space="preserve">의 기존 신호 탐지 임계값(BALANCE_DROP 20% 급락, MAX_TX_ALERT 90% 이상)과 역방향으로 정합되도록 설계했다. 즉 공격자가 기존 탐지 임계값을 피하기 위해 택할 수 있는 값의 범위 자체를 회피 공리의 조건으로 삼은 것이다.</w:t>
      </w:r>
    </w:p>
    <w:p>
      <w:pPr>
        <w:spacing w:after="160" w:line="288"/>
        <w:jc w:val="both"/>
      </w:pPr>
      <w:r>
        <w:rPr>
          <w:rFonts w:ascii="Noto Serif CJK KR" w:cs="Noto Serif CJK KR" w:eastAsia="Noto Serif CJK KR" w:hAnsi="Noto Serif CJK KR"/>
          <w:sz w:val="20"/>
          <w:szCs w:val="20"/>
        </w:rPr>
        <w:t xml:space="preserve">회피 기법은 네 개 유형(임계값 회피, 패턴 위장, 경유 세탁, 완만한 인출)에 걸쳐 10개 서브클래스 공리로 구성했으며, 이 중 3종(BalanceDropEvasion, MaxTxEvasion, SlowDrain)은 폰지·러그풀·자금세탁·펌프앤덤프 4개 기본 유형에 공통 적용되고 나머지 2종(HopLaundering, DistributedDump)은 유형별 전용 공리다. 세 조건을 동시에 충족하는 FullEvasion 클래스는 설계 단계에서 고려했으나 시뮬레이션상 발생 확률이 극히 낮아 F1 측정 시 TP=0이 될 위험이 있어 이번 버전에서는 제외하고, 실데이터 확보 이후 재검토하기로 했다. 이 판단은 정량 평가의 타당성을 우선한 것으로, 온톨로지 설계에서 이론적으로 가능한 클래스를 모두 구현하는 것이 반드시 옳은 방향은 아니라는 점을 보여주는 사례이기도 하다.</w:t>
      </w:r>
    </w:p>
    <w:p>
      <w:pPr>
        <w:keepNext/>
        <w:spacing w:after="140" w:before="240"/>
      </w:pPr>
      <w:r>
        <w:rPr>
          <w:rFonts w:ascii="Noto Serif CJK KR" w:cs="Noto Serif CJK KR" w:eastAsia="Noto Serif CJK KR" w:hAnsi="Noto Serif CJK KR"/>
          <w:b/>
          <w:bCs/>
          <w:sz w:val="24"/>
          <w:szCs w:val="24"/>
        </w:rPr>
        <w:t xml:space="preserve">4. 검증 결과</w:t>
      </w:r>
    </w:p>
    <w:p>
      <w:pPr>
        <w:keepNext/>
        <w:spacing w:after="140" w:before="240"/>
      </w:pPr>
      <w:r>
        <w:rPr>
          <w:rFonts w:ascii="Noto Serif CJK KR" w:cs="Noto Serif CJK KR" w:eastAsia="Noto Serif CJK KR" w:hAnsi="Noto Serif CJK KR"/>
          <w:b/>
          <w:bCs/>
          <w:sz w:val="21"/>
          <w:szCs w:val="21"/>
        </w:rPr>
        <w:t xml:space="preserve">4.1 시뮬레이션 검증</w:t>
      </w:r>
    </w:p>
    <w:p>
      <w:pPr>
        <w:spacing w:after="160" w:line="288"/>
        <w:jc w:val="both"/>
      </w:pPr>
      <w:r>
        <w:rPr>
          <w:rFonts w:ascii="Noto Serif CJK KR" w:cs="Noto Serif CJK KR" w:eastAsia="Noto Serif CJK KR" w:hAnsi="Noto Serif CJK KR"/>
          <w:sz w:val="20"/>
          <w:szCs w:val="20"/>
        </w:rPr>
        <w:t xml:space="preserve">예방 레이어(</w:t>
      </w:r>
      <w:r>
        <w:rPr>
          <w:rFonts w:ascii="Noto Serif CJK KR" w:cs="Noto Serif CJK KR" w:eastAsia="Noto Serif CJK KR" w:hAnsi="Noto Serif CJK KR"/>
          <w:sz w:val="20"/>
          <w:szCs w:val="20"/>
        </w:rPr>
        <w:t xml:space="preserve">prevention_reasoner.js</w:t>
      </w:r>
      <w:r>
        <w:rPr>
          <w:rFonts w:ascii="Noto Serif CJK KR" w:cs="Noto Serif CJK KR" w:eastAsia="Noto Serif CJK KR" w:hAnsi="Noto Serif CJK KR"/>
          <w:sz w:val="20"/>
          <w:szCs w:val="20"/>
        </w:rPr>
        <w:t xml:space="preserve">)는 폰지·러그풀·자금세탁·펌프앤덤프·허니팟 시뮬레이션 컨트랙트를 모두 CRITICAL 또는 HIGH 등급으로 정확히 분류했고, 패치된 폰지 컨트랙트(PonziLabPatched)와 정상 스테이킹 컨트랙트(NormalStaking)는 각각 MEDIUM과 LOW로 구분해 오탐 없이 정상 케이스를 걸러냈다. 회피탐지 레이어(</w:t>
      </w:r>
      <w:r>
        <w:rPr>
          <w:rFonts w:ascii="Noto Serif CJK KR" w:cs="Noto Serif CJK KR" w:eastAsia="Noto Serif CJK KR" w:hAnsi="Noto Serif CJK KR"/>
          <w:sz w:val="20"/>
          <w:szCs w:val="20"/>
        </w:rPr>
        <w:t xml:space="preserve">dynamic_analyzer.js</w:t>
      </w:r>
      <w:r>
        <w:rPr>
          <w:rFonts w:ascii="Noto Serif CJK KR" w:cs="Noto Serif CJK KR" w:eastAsia="Noto Serif CJK KR" w:hAnsi="Noto Serif CJK KR"/>
          <w:sz w:val="20"/>
          <w:szCs w:val="20"/>
        </w:rPr>
        <w:t xml:space="preserve">) 검증에서는 기존 버전에서 자금세탁 로그를 러그풀로 오분류하던 문제가 교차 유형 구분 공리 적용 이후 정정되었으며, 펌프앤덤프 로그에서는 MaxTxEvasion이 신뢰도 100으로 탐지되어 회피 시도가 명확하게 식별되었다. OWL/SWRL 레이어에서는 5개 SWRL 규칙이 모두 의도한 인스턴스에 대해 발동했고, 펌프앤덤프 인스턴스는 2회 반복(iteration) 추론을 거쳐 기본 유형 확정 후 서브클래스가 승격되는 fixpoint 구조가 정상 작동함을 확인했다.</w:t>
      </w:r>
    </w:p>
    <w:p>
      <w:pPr>
        <w:keepNext/>
        <w:spacing w:after="140" w:before="240"/>
      </w:pPr>
      <w:r>
        <w:rPr>
          <w:rFonts w:ascii="Noto Serif CJK KR" w:cs="Noto Serif CJK KR" w:eastAsia="Noto Serif CJK KR" w:hAnsi="Noto Serif CJK KR"/>
          <w:b/>
          <w:bCs/>
          <w:sz w:val="21"/>
          <w:szCs w:val="21"/>
        </w:rPr>
        <w:t xml:space="preserve">4.2 실데이터 비교 검증</w:t>
      </w:r>
    </w:p>
    <w:p>
      <w:pPr>
        <w:spacing w:after="160" w:line="288"/>
        <w:jc w:val="both"/>
      </w:pPr>
      <w:r>
        <w:rPr>
          <w:rFonts w:ascii="Noto Serif CJK KR" w:cs="Noto Serif CJK KR" w:eastAsia="Noto Serif CJK KR" w:hAnsi="Noto Serif CJK KR"/>
          <w:sz w:val="20"/>
          <w:szCs w:val="20"/>
        </w:rPr>
        <w:t xml:space="preserve">시뮬레이션 검증만으로는 이 온톨로지가 실제 온체인 데이터에서도 유효한지 알 수 없다. 이를 확인하기 위해 XBlock의 Smart Ponzi Scheme Labels(폰지 200건, 정상 300건 다운샘플링)를 그라운드 트루스로 삼아, Etherscan API로 수집한 실제 트랜잭션 로그에 대해 본 온톨로지 파이프라인(정적 분석 + 동적 분석 OR 결합)과 Chen et al. (2018) 방식을 재현한 계정 특징 기반 RandomForest(Breiman, 2001) baseline을 동일 조건에서 비교했다. 500건 중 가치 이전 트랜잭션이 없어 유효한 로그를 구성할 수 없는 228건을 제외하고, 소스코드와 트랜잭션 로그를 모두 확보한 272건(폰지 136, 정상 136)을 최종 분석 대상으로 삼았다. 유형 판정을 두 기준으로 나눠 집계했는데, 하나는 PonziScheme으로 정확히 일치한 경우만 정답으로 인정하는 Exact 기준이고, 다른 하나는 FraudContract 하위 어떤 유형(PonziScheme, RugPull, MoneyLaundering, PumpAndDump)으로든 분류되면 정답으로 인정하는 Superclass 기준이다. 후자를 별도로 둔 이유는 온톨로지 계층 구조상 이들이 모두 FundMovementFraud의 하위 클래스라는 점을 그대로 반영하기 위함이며, 임의로 정답 기준을 완화한 것이 아니라 클래스 계층을 평가에 활용한 것이다.</w:t>
      </w:r>
    </w:p>
    <w:p>
      <w:pPr>
        <w:spacing w:after="100" w:before="120"/>
        <w:jc w:val="center"/>
      </w:pPr>
      <w:r>
        <w:rPr>
          <w:rFonts w:ascii="Noto Serif CJK KR" w:cs="Noto Serif CJK KR" w:eastAsia="Noto Serif CJK KR" w:hAnsi="Noto Serif CJK KR"/>
          <w:b/>
          <w:bCs/>
          <w:sz w:val="17"/>
          <w:szCs w:val="17"/>
        </w:rPr>
        <w:t xml:space="preserve">표 1. XBlock 실데이터(N=272) 비교 검증 결과</w:t>
      </w:r>
    </w:p>
    <w:tbl>
      <w:tblPr>
        <w:tblW w:type="dxa" w:w="460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836"/>
        <w:gridCol w:w="836"/>
        <w:gridCol w:w="834"/>
      </w:tblGrid>
      <w:tr>
        <w:trPr>
          <w:tblHeader/>
        </w:trPr>
        <w:tc>
          <w:tcPr>
            <w:tcW w:type="dxa" w:w="1400"/>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시스템</w:t>
            </w:r>
          </w:p>
        </w:tc>
        <w:tc>
          <w:tcPr>
            <w:tcW w:type="dxa" w:w="700"/>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기준</w:t>
            </w:r>
          </w:p>
        </w:tc>
        <w:tc>
          <w:tcPr>
            <w:tcW w:type="dxa" w:w="836"/>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Precision</w:t>
            </w:r>
          </w:p>
        </w:tc>
        <w:tc>
          <w:tcPr>
            <w:tcW w:type="dxa" w:w="836"/>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Recall</w:t>
            </w:r>
          </w:p>
        </w:tc>
        <w:tc>
          <w:tcPr>
            <w:tcW w:type="dxa" w:w="834"/>
            <w:shd w:fill="E8E8E8" w:val="clear"/>
            <w:tcMar>
              <w:top w:type="dxa" w:w="60"/>
              <w:left w:type="dxa" w:w="80"/>
              <w:bottom w:type="dxa" w:w="60"/>
              <w:right w:type="dxa" w:w="80"/>
            </w:tcMar>
            <w:vAlign w:val="center"/>
          </w:tcPr>
          <w:p>
            <w:pPr>
              <w:jc w:val="center"/>
            </w:pPr>
            <w:r>
              <w:rPr>
                <w:rFonts w:ascii="Noto Serif CJK KR" w:cs="Noto Serif CJK KR" w:eastAsia="Noto Serif CJK KR" w:hAnsi="Noto Serif CJK KR"/>
                <w:b/>
                <w:bCs/>
                <w:sz w:val="16"/>
                <w:szCs w:val="16"/>
              </w:rPr>
              <w:t xml:space="preserve">F1</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Baseline (RandomForest)</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67.65%</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정적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89.66%</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38.24%</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53.61%</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동적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Exact</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58.33%</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15.44%</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24.42%</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동적 분석</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Superclass</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45.68%</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27.21%</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34.10%</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온톨로지 (정적 OR 동적)</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Exact</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77.27%</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50.00%</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60.71%</w:t>
            </w:r>
          </w:p>
        </w:tc>
      </w:tr>
      <w:tr>
        <w:tc>
          <w:tcPr>
            <w:tcW w:type="dxa" w:w="14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온톨로지 (정적 OR 동적)</w:t>
            </w:r>
          </w:p>
        </w:tc>
        <w:tc>
          <w:tcPr>
            <w:tcW w:type="dxa" w:w="700"/>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Superclass</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62.79%</w:t>
            </w:r>
          </w:p>
        </w:tc>
        <w:tc>
          <w:tcPr>
            <w:tcW w:type="dxa" w:w="836"/>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59.56%</w:t>
            </w:r>
          </w:p>
        </w:tc>
        <w:tc>
          <w:tcPr>
            <w:tcW w:type="dxa" w:w="834"/>
            <w:tcMar>
              <w:top w:type="dxa" w:w="60"/>
              <w:left w:type="dxa" w:w="80"/>
              <w:bottom w:type="dxa" w:w="60"/>
              <w:right w:type="dxa" w:w="80"/>
            </w:tcMar>
            <w:vAlign w:val="center"/>
          </w:tcPr>
          <w:p>
            <w:pPr>
              <w:jc w:val="center"/>
            </w:pPr>
            <w:r>
              <w:rPr>
                <w:rFonts w:ascii="Noto Serif CJK KR" w:cs="Noto Serif CJK KR" w:eastAsia="Noto Serif CJK KR" w:hAnsi="Noto Serif CJK KR"/>
                <w:b w:val="false"/>
                <w:bCs w:val="false"/>
                <w:sz w:val="16"/>
                <w:szCs w:val="16"/>
              </w:rPr>
              <w:t xml:space="preserve">61.13%</w:t>
            </w:r>
          </w:p>
        </w:tc>
      </w:tr>
    </w:tbl>
    <w:p>
      <w:pPr>
        <w:spacing w:after="160"/>
      </w:pPr>
    </w:p>
    <w:p>
      <w:pPr>
        <w:spacing w:after="160" w:line="288"/>
        <w:jc w:val="both"/>
      </w:pPr>
      <w:r>
        <w:rPr>
          <w:rFonts w:ascii="Noto Serif CJK KR" w:cs="Noto Serif CJK KR" w:eastAsia="Noto Serif CJK KR" w:hAnsi="Noto Serif CJK KR"/>
          <w:sz w:val="20"/>
          <w:szCs w:val="20"/>
        </w:rPr>
        <w:t xml:space="preserve">세 가지가 눈에 띈다. 첫째, 정적 분석은 정밀도 89.66%로 전 시스템 중 가장 높지만 재현율은 38.24%에 그친다. 시뮬레이션 검증에서 100%였던 재현율이 실데이터에서 이렇게 낮아진 것은, </w:t>
      </w:r>
      <w:r>
        <w:rPr>
          <w:rFonts w:ascii="Noto Serif CJK KR" w:cs="Noto Serif CJK KR" w:eastAsia="Noto Serif CJK KR" w:hAnsi="Noto Serif CJK KR"/>
          <w:sz w:val="20"/>
          <w:szCs w:val="20"/>
        </w:rPr>
        <w:t xml:space="preserve">fraud_ontology.js</w:t>
      </w:r>
      <w:r>
        <w:rPr>
          <w:rFonts w:ascii="Noto Serif CJK KR" w:cs="Noto Serif CJK KR" w:eastAsia="Noto Serif CJK KR" w:hAnsi="Noto Serif CJK KR"/>
          <w:sz w:val="20"/>
          <w:szCs w:val="20"/>
        </w:rPr>
        <w:t xml:space="preserve">의 소스코드 패턴(</w:t>
      </w:r>
      <w:r>
        <w:rPr>
          <w:rFonts w:ascii="Noto Serif CJK KR" w:cs="Noto Serif CJK KR" w:eastAsia="Noto Serif CJK KR" w:hAnsi="Noto Serif CJK KR"/>
          <w:sz w:val="20"/>
          <w:szCs w:val="20"/>
        </w:rPr>
        <w:t xml:space="preserve">ownerWithdrawAll</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participants[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payable(owner)</w:t>
      </w:r>
      <w:r>
        <w:rPr>
          <w:rFonts w:ascii="Noto Serif CJK KR" w:cs="Noto Serif CJK KR" w:eastAsia="Noto Serif CJK KR" w:hAnsi="Noto Serif CJK KR"/>
          <w:sz w:val="20"/>
          <w:szCs w:val="20"/>
        </w:rPr>
        <w:t xml:space="preserve"> 등)이 실제로 배포된 컨트랙트의 다양한 함수명·구조와 맞지 않는 경우가 많기 때문이다. 이는 1절에서 논의한 "탐지 규칙이 공격자에게 공개되어 있다"는 문제의 다른 얼굴로, 여기서는 공격자의 의도적 회피가 아니라 코드 스타일의 자연적 다양성이 원인이라는 점에서 별도로 다룰 필요가 있다.</w:t>
      </w:r>
    </w:p>
    <w:p>
      <w:pPr>
        <w:spacing w:after="160" w:line="288"/>
        <w:jc w:val="both"/>
      </w:pPr>
      <w:r>
        <w:rPr>
          <w:rFonts w:ascii="Noto Serif CJK KR" w:cs="Noto Serif CJK KR" w:eastAsia="Noto Serif CJK KR" w:hAnsi="Noto Serif CJK KR"/>
          <w:sz w:val="20"/>
          <w:szCs w:val="20"/>
        </w:rPr>
        <w:t xml:space="preserve">둘째, 동적 분석은 Exact 기준 재현율이 15.44%로 매우 낮지만 Superclass 기준으로는 27.21%로 오른다. 원인은 두 가지가 겹쳐 있다. 하나는 5단계 우선순위 체인(3-3절)의 구조로, 실제 온체인 폰지 컨트랙트 중 상당수가 자금 인출까지 걸리는 블록 구간이 짧아 오너의 전액 인출 이전에 일반 참여자의 중간 출금 기록(ParticipantMidExit)이 로그에 남지 않는다. 이 경우 PonziScheme 조건(BalanceDrop + FlowSpike + ParticipantMidExit)이 성립하지 않고 대신 RugPull 조건(SingleLargeOutflow + OwnerWithdrawAll)만 성립해, 실제로는 폰지 스킴인 컨트랙트가 러그풀로 분류된다. 다른 하나는 데이터 파이프라인 자체의 제약으로, Etherscan에서 수집한 개별 트랜잭션을 블록 단위로 집계하는 과정에서 참여자 주소를 실제 EOA가 아닌 합성 식별자로 대체했기 때문에, 참여자 신원을 요구하는 공리(ConcentrationDrain, ProfitExtraction 등)는 정확도가 제한된다. 반면 블록 단위 잔고 합산만으로 작동하는 공리(BalanceDrop, FlowSpike)는 이 제약의 영향을 받지 않는다. 두 원인 모두 공리 자체의 논리적 결함이 아니라, 관측 데이터의 해상도 문제라는 공통점이 있다.</w:t>
      </w:r>
    </w:p>
    <w:p>
      <w:pPr>
        <w:spacing w:after="160" w:line="288"/>
        <w:jc w:val="both"/>
      </w:pPr>
      <w:r>
        <w:rPr>
          <w:rFonts w:ascii="Noto Serif CJK KR" w:cs="Noto Serif CJK KR" w:eastAsia="Noto Serif CJK KR" w:hAnsi="Noto Serif CJK KR"/>
          <w:sz w:val="20"/>
          <w:szCs w:val="20"/>
        </w:rPr>
        <w:t xml:space="preserve">셋째, 정적·동적 분석을 OR로 결합한 온톨로지 파이프라인은 Superclass 기준 재현율 59.56%로 두 단독 레이어(38.24%, 27.21%)보다 높다. 이는 서로 다른 근거(코드 구조 대 시계열 행동)에 기반한 두 공리 체계가 실제로 상호보완적으로 작동함을 보여준다. 다만 F1 기준으로는 Exact 60.71%, Superclass 61.13% 모두 baseline RandomForest의 67.65%에 못 미친다. RandomForest는 다수 특징에 대한 통계적 학습으로 짧은 관측 구간이나 코드 스타일 차이에 상대적으로 덜 민감한 반면, 온톨로지 공리는 사람이 정의한 조건에 의존하므로 이런 구조적 변이에 재현율이 취약하다는 트레이드오프로 해석된다.</w:t>
      </w:r>
    </w:p>
    <w:p>
      <w:pPr>
        <w:spacing w:after="160" w:line="288"/>
        <w:jc w:val="both"/>
      </w:pPr>
      <w:r>
        <w:rPr>
          <w:rFonts w:ascii="Noto Serif CJK KR" w:cs="Noto Serif CJK KR" w:eastAsia="Noto Serif CJK KR" w:hAnsi="Noto Serif CJK KR"/>
          <w:sz w:val="20"/>
          <w:szCs w:val="20"/>
        </w:rPr>
        <w:t xml:space="preserve">이 F1 차이가 통계적으로 유의한 수준인지 확인하기 위해 baseline과 온톨로지 파이프라인의 판정이 갈린 132건(disagreement cases)에 대해 McNemar 검정(McNemar, 1947)을 수행했다. baseline만 정답을 맞힌 경우(b)와 온톨로지만 정답을 맞힌 경우(c)를 각각 세면, Exact 기준으로는 b=52, c=52(χ²=0.010, p=0.922)로 완전히 대칭이었고, Superclass 기준으로도 b=67, c=52(χ²=1.647, p=0.199)로 유의수준 0.05에서 유의한 차이가 확인되지 않았다. 즉 F1 수치상으로는 baseline이 앞서지만, 두 시스템이 서로 다르게 판정한 사례만 놓고 보면 어느 한쪽이 통계적으로 유의하게 더 정확하다고 말하기는 어렵다. 이는 baseline과 온톨로지가 서로 다른 유형의 오류를 범한다는 뜻이며, 폰지 136건 규모의 표본에서는 이 차이를 엄밀한 우열로 확정하기보다 경향으로 해석하는 것이 타당함을 시사한다.</w:t>
      </w:r>
    </w:p>
    <w:p>
      <w:pPr>
        <w:keepNext/>
        <w:spacing w:after="140" w:before="240"/>
      </w:pPr>
      <w:r>
        <w:rPr>
          <w:rFonts w:ascii="Noto Serif CJK KR" w:cs="Noto Serif CJK KR" w:eastAsia="Noto Serif CJK KR" w:hAnsi="Noto Serif CJK KR"/>
          <w:b/>
          <w:bCs/>
          <w:sz w:val="21"/>
          <w:szCs w:val="21"/>
        </w:rPr>
        <w:t xml:space="preserve">4.3 정성적 사례 분석</w:t>
      </w:r>
    </w:p>
    <w:p>
      <w:pPr>
        <w:spacing w:after="160" w:line="288"/>
        <w:jc w:val="both"/>
      </w:pPr>
      <w:r>
        <w:rPr>
          <w:rFonts w:ascii="Noto Serif CJK KR" w:cs="Noto Serif CJK KR" w:eastAsia="Noto Serif CJK KR" w:hAnsi="Noto Serif CJK KR"/>
          <w:sz w:val="20"/>
          <w:szCs w:val="20"/>
        </w:rPr>
        <w:t xml:space="preserve">disagreement 목록에서 세 가지 대표 패턴을 확인할 수 있었다.</w:t>
      </w:r>
    </w:p>
    <w:p>
      <w:pPr>
        <w:spacing w:after="160" w:line="288"/>
        <w:jc w:val="both"/>
      </w:pPr>
      <w:r>
        <w:rPr>
          <w:rFonts w:ascii="Noto Serif CJK KR" w:cs="Noto Serif CJK KR" w:eastAsia="Noto Serif CJK KR" w:hAnsi="Noto Serif CJK KR"/>
          <w:b/>
          <w:bCs/>
          <w:sz w:val="20"/>
          <w:szCs w:val="20"/>
        </w:rPr>
        <w:t xml:space="preserve">사례 A — 짧은 관측 구간의 폰지가 러그풀로 새는 경우 (7건).</w:t>
      </w:r>
      <w:r>
        <w:rPr>
          <w:rFonts w:ascii="Noto Serif CJK KR" w:cs="Noto Serif CJK KR" w:eastAsia="Noto Serif CJK KR" w:hAnsi="Noto Serif CJK KR"/>
          <w:sz w:val="20"/>
          <w:szCs w:val="20"/>
        </w:rPr>
        <w:t xml:space="preserve"> 주소 </w:t>
      </w:r>
      <w:r>
        <w:rPr>
          <w:rFonts w:ascii="Noto Serif CJK KR" w:cs="Noto Serif CJK KR" w:eastAsia="Noto Serif CJK KR" w:hAnsi="Noto Serif CJK KR"/>
          <w:sz w:val="20"/>
          <w:szCs w:val="20"/>
        </w:rPr>
        <w:t xml:space="preserve">0x582b...</w:t>
      </w:r>
      <w:r>
        <w:rPr>
          <w:rFonts w:ascii="Noto Serif CJK KR" w:cs="Noto Serif CJK KR" w:eastAsia="Noto Serif CJK KR" w:hAnsi="Noto Serif CJK KR"/>
          <w:sz w:val="20"/>
          <w:szCs w:val="20"/>
        </w:rPr>
        <w:t xml:space="preserve">와 </w:t>
      </w:r>
      <w:r>
        <w:rPr>
          <w:rFonts w:ascii="Noto Serif CJK KR" w:cs="Noto Serif CJK KR" w:eastAsia="Noto Serif CJK KR" w:hAnsi="Noto Serif CJK KR"/>
          <w:sz w:val="20"/>
          <w:szCs w:val="20"/>
        </w:rPr>
        <w:t xml:space="preserve">0xeb42...</w:t>
      </w:r>
      <w:r>
        <w:rPr>
          <w:rFonts w:ascii="Noto Serif CJK KR" w:cs="Noto Serif CJK KR" w:eastAsia="Noto Serif CJK KR" w:hAnsi="Noto Serif CJK KR"/>
          <w:sz w:val="20"/>
          <w:szCs w:val="20"/>
        </w:rPr>
        <w:t xml:space="preserve">를 포함한 7건은 실제 라벨상 폰지지만, baseline과 온톨로지 Exact 기준 모두 정답을 맞히지 못했다(baseline_pred=0, exact_pred=0). 그런데 Superclass 기준으로는 7건 모두 정답으로 집계된다(super_pred=1) — 이 컨트랙트들은 관측된 블록 구간이 매우 짧아 중간 참여자 출금 기록이 없고, 그 결과 PonziScheme 조건 대신 RugPull 조건이 성립해 러그풀로 분류된 사례다. 온톨로지의 계층 구조 덕분에 "정확한 유형"은 놓쳤어도 "사기 여부" 자체는 놓치지 않았다는 점에서, Exact와 Superclass를 병기하기로 한 결정이 실제 사례로 뒷받침된다.</w:t>
      </w:r>
    </w:p>
    <w:p>
      <w:pPr>
        <w:spacing w:after="160" w:line="288"/>
        <w:jc w:val="both"/>
      </w:pPr>
      <w:r>
        <w:rPr>
          <w:rFonts w:ascii="Noto Serif CJK KR" w:cs="Noto Serif CJK KR" w:eastAsia="Noto Serif CJK KR" w:hAnsi="Noto Serif CJK KR"/>
          <w:b/>
          <w:bCs/>
          <w:sz w:val="20"/>
          <w:szCs w:val="20"/>
        </w:rPr>
        <w:t xml:space="preserve">사례 B — baseline은 잡지만 온톨로지는 두 기준 모두 놓치는 경우 (36건).</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0xe8b55d...</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0xc352add7...</w:t>
      </w:r>
      <w:r>
        <w:rPr>
          <w:rFonts w:ascii="Noto Serif CJK KR" w:cs="Noto Serif CJK KR" w:eastAsia="Noto Serif CJK KR" w:hAnsi="Noto Serif CJK KR"/>
          <w:sz w:val="20"/>
          <w:szCs w:val="20"/>
        </w:rPr>
        <w:t xml:space="preserve">를 포함한 36건은 baseline은 정답(1)을 맞혔지만 온톨로지는 정적·동적 어느 공리에도 걸리지 않아 Exact와 Superclass 모두 0으로 나온다. 이는 disagreement 132건 중 가장 큰 비중을 차지하는 패턴으로, 온톨로지 공리가 정의한 조건(코드 패턴, 잔고·참여자 시계열 신호) 중 어느 것도 발동하지 않을 만큼 다양한 실제 폰지 구현 방식이 존재함을 보여준다. RandomForest가 명시적 조건 없이도 통계적 특징만으로 이런 사례를 잡아낼 수 있었던 반면, 규칙 기반 공리는 애초에 조건화하지 않은 패턴에는 대응하지 못한다는 한계를 그대로 드러낸다.</w:t>
      </w:r>
    </w:p>
    <w:p>
      <w:pPr>
        <w:spacing w:after="160" w:line="288"/>
        <w:jc w:val="both"/>
      </w:pPr>
      <w:r>
        <w:rPr>
          <w:rFonts w:ascii="Noto Serif CJK KR" w:cs="Noto Serif CJK KR" w:eastAsia="Noto Serif CJK KR" w:hAnsi="Noto Serif CJK KR"/>
          <w:b/>
          <w:bCs/>
          <w:sz w:val="20"/>
          <w:szCs w:val="20"/>
        </w:rPr>
        <w:t xml:space="preserve">사례 C — baseline의 오탐을 온톨로지가 걸러내는 경우 (27건).</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0xb5b8749...</w:t>
      </w:r>
      <w:r>
        <w:rPr>
          <w:rFonts w:ascii="Noto Serif CJK KR" w:cs="Noto Serif CJK KR" w:eastAsia="Noto Serif CJK KR" w:hAnsi="Noto Serif CJK KR"/>
          <w:sz w:val="20"/>
          <w:szCs w:val="20"/>
        </w:rPr>
        <w:t xml:space="preserve">를 포함한 27건은 실제로는 정상 컨트랙트(true_label=0)인데 baseline은 폰지로 오탐(1)한 반면, 온톨로지는 Exact·Superclass 모두 0으로 정확히 정상 판정했다. 이는 4-2절에서 확인한 정적 분석의 높은 정밀도(89.66%)가 실제로 어떤 방식으로 기여하는지 보여주는 사례로, 통계적 특징만으로는 정상과 사기를 구분하기 애매한 경계 사례에서 명시적 조건(예: 오너 전액 인출 함수의 부재)이 오탐을 걸러내는 역할을 한다.</w:t>
      </w:r>
    </w:p>
    <w:p>
      <w:pPr>
        <w:spacing w:after="160" w:line="288"/>
        <w:jc w:val="both"/>
      </w:pPr>
      <w:r>
        <w:rPr>
          <w:rFonts w:ascii="Noto Serif CJK KR" w:cs="Noto Serif CJK KR" w:eastAsia="Noto Serif CJK KR" w:hAnsi="Noto Serif CJK KR"/>
          <w:sz w:val="20"/>
          <w:szCs w:val="20"/>
        </w:rPr>
        <w:t xml:space="preserve">세 사례를 종합하면, baseline과 온톨로지는 서로 다른 종류의 오류를 범하는 상호보완적 시스템에 가깝다 — baseline은 조건화되지 않은 다양한 폰지 구현을 통계적으로 포착하는 데 강하고, 온톨로지는 명시적 조건을 통해 오탐을 줄이고 판정 근거를 제공하는 데 강하다. 이는 앞서 McNemar 검정에서 두 시스템의 오류 패턴이 통계적으로 구분되면서도 어느 한쪽이 일방적으로 우월하다고 말하기 어려웠던 것과 일치하는 해석이다.</w:t>
      </w:r>
    </w:p>
    <w:p>
      <w:pPr>
        <w:keepNext/>
        <w:spacing w:after="140" w:before="240"/>
      </w:pPr>
      <w:r>
        <w:rPr>
          <w:rFonts w:ascii="Noto Serif CJK KR" w:cs="Noto Serif CJK KR" w:eastAsia="Noto Serif CJK KR" w:hAnsi="Noto Serif CJK KR"/>
          <w:b/>
          <w:bCs/>
          <w:sz w:val="24"/>
          <w:szCs w:val="24"/>
        </w:rPr>
        <w:t xml:space="preserve">5. 한계 및 향후 계획</w:t>
      </w:r>
    </w:p>
    <w:p>
      <w:pPr>
        <w:spacing w:after="160" w:line="288"/>
        <w:jc w:val="both"/>
      </w:pPr>
      <w:r>
        <w:rPr>
          <w:rFonts w:ascii="Noto Serif CJK KR" w:cs="Noto Serif CJK KR" w:eastAsia="Noto Serif CJK KR" w:hAnsi="Noto Serif CJK KR"/>
          <w:sz w:val="20"/>
          <w:szCs w:val="20"/>
        </w:rPr>
        <w:t xml:space="preserve">실데이터 비교 검증(4-2절)을 통해 시뮬레이션 단계에서는 드러나지 않았던 한계가 세 가지 정량적으로 확인되었다. 첫째, 정적 분석의 소스코드 패턴은 시뮬레이션 컨트랙트에서는 재현율 100%였으나 실제 배포 컨트랙트에서는 38.24%로 떨어졌다. 이는 회피 목적이 없는 정상적인 코드 스타일 다양성만으로도 규칙 기반 패턴 매칭의 재현율이 크게 낮아질 수 있음을 보여주며, 정규식 기반 패턴을 코드의 의미(예: AST 기반 분석)까지 고려하는 방향으로 확장할 필요를 시사한다.</w:t>
      </w:r>
    </w:p>
    <w:p>
      <w:pPr>
        <w:spacing w:after="160" w:line="288"/>
        <w:jc w:val="both"/>
      </w:pPr>
      <w:r>
        <w:rPr>
          <w:rFonts w:ascii="Noto Serif CJK KR" w:cs="Noto Serif CJK KR" w:eastAsia="Noto Serif CJK KR" w:hAnsi="Noto Serif CJK KR"/>
          <w:sz w:val="20"/>
          <w:szCs w:val="20"/>
        </w:rPr>
        <w:t xml:space="preserve">둘째, 우선순위 체인의 PonziScheme-RugPull 구분 조건(ParticipantMidExit 유무)이 관측 구간이 짧은 컨트랙트에서는 실질적으로 작동하지 않아, 온톨로지 계층 구조를 활용한 Superclass 수준 평가를 병행해야 했다. 이는 교차 유형 구분 공리(3-3절)가 신호 공유 문제는 해결했지만, 관측 데이터 자체가 짧아 신호가 아예 발생하지 않는 경우까지는 다루지 못한다는 것을 보여준다.</w:t>
      </w:r>
    </w:p>
    <w:p>
      <w:pPr>
        <w:spacing w:after="160" w:line="288"/>
        <w:jc w:val="both"/>
      </w:pPr>
      <w:r>
        <w:rPr>
          <w:rFonts w:ascii="Noto Serif CJK KR" w:cs="Noto Serif CJK KR" w:eastAsia="Noto Serif CJK KR" w:hAnsi="Noto Serif CJK KR"/>
          <w:sz w:val="20"/>
          <w:szCs w:val="20"/>
        </w:rPr>
        <w:t xml:space="preserve">셋째, 본 파이프라인은 Etherscan에서 수집한 개별 트랜잭션을 블록 단위 CSV로 집계하는 과정에서 참여자 주소를 실제 EOA가 아닌 합성 식별자로 대체하고 있다. 이 때문에 공리를 두 종류로 나눠 볼 필요가 있다: BalanceDrop, FlowSpike처럼 블록 단위 잔고·유출입 합산만으로 작동하는 공리는 이 제약의 영향을 받지 않지만, ConcentrationDrain, ProfitExtraction, DistributedInflow처럼 참여자 신원의 구분(동일인 여부, 고유 입금자 수)을 요구하는 공리는 정확도가 제한적일 수 있다. 4-2절에서 보고한 동적 분석의 낮은 재현율 중 일부는 이 데이터 파이프라인의 참여자 추적 한계에서 기인하며, 온톨로지 공리 자체의 논리적 결함과는 구분해서 봐야 한다. 실제 참여자 주소를 보존하는 방식으로 파이프라인을 개선하는 것이 v0.2의 우선 과제다.</w:t>
      </w:r>
    </w:p>
    <w:p>
      <w:pPr>
        <w:spacing w:after="160" w:line="288"/>
        <w:jc w:val="both"/>
      </w:pPr>
      <w:r>
        <w:rPr>
          <w:rFonts w:ascii="Noto Serif CJK KR" w:cs="Noto Serif CJK KR" w:eastAsia="Noto Serif CJK KR" w:hAnsi="Noto Serif CJK KR"/>
          <w:sz w:val="20"/>
          <w:szCs w:val="20"/>
        </w:rPr>
        <w:t xml:space="preserve">이 외에 기존에 파악한 한계도 남아 있다. 자금세탁 시뮬레이션 로그에서는 수신 주소를 첫 입금자 주소와 동일하게 설정한 탓에 HopLaundering 서브클래스가 사실상 탐지되지 못했는데, 이는 공리 자체의 결함이라기보다 시뮬레이션 데이터 설계의 제약에 가깝다. 또한 BehaviorPattern과 AnomalySignal 사이의 인과 관계(</w:t>
      </w:r>
      <w:r>
        <w:rPr>
          <w:rFonts w:ascii="Noto Serif CJK KR" w:cs="Noto Serif CJK KR" w:eastAsia="Noto Serif CJK KR" w:hAnsi="Noto Serif CJK KR"/>
          <w:sz w:val="20"/>
          <w:szCs w:val="20"/>
        </w:rPr>
        <w:t xml:space="preserve">triggers</w:t>
      </w:r>
      <w:r>
        <w:rPr>
          <w:rFonts w:ascii="Noto Serif CJK KR" w:cs="Noto Serif CJK KR" w:eastAsia="Noto Serif CJK KR" w:hAnsi="Noto Serif CJK KR"/>
          <w:sz w:val="20"/>
          <w:szCs w:val="20"/>
        </w:rPr>
        <w:t xml:space="preserve">, </w:t>
      </w:r>
      <w:r>
        <w:rPr>
          <w:rFonts w:ascii="Noto Serif CJK KR" w:cs="Noto Serif CJK KR" w:eastAsia="Noto Serif CJK KR" w:hAnsi="Noto Serif CJK KR"/>
          <w:sz w:val="20"/>
          <w:szCs w:val="20"/>
        </w:rPr>
        <w:t xml:space="preserve">implies</w:t>
      </w:r>
      <w:r>
        <w:rPr>
          <w:rFonts w:ascii="Noto Serif CJK KR" w:cs="Noto Serif CJK KR" w:eastAsia="Noto Serif CJK KR" w:hAnsi="Noto Serif CJK KR"/>
          <w:sz w:val="20"/>
          <w:szCs w:val="20"/>
        </w:rPr>
        <w:t xml:space="preserve">)는 클래스 구조로는 설계되었지만 아직 OWL 추론 규칙에 실제로 반영되지 않았고, 추론 근거(</w:t>
      </w:r>
      <w:r>
        <w:rPr>
          <w:rFonts w:ascii="Noto Serif CJK KR" w:cs="Noto Serif CJK KR" w:eastAsia="Noto Serif CJK KR" w:hAnsi="Noto Serif CJK KR"/>
          <w:sz w:val="20"/>
          <w:szCs w:val="20"/>
        </w:rPr>
        <w:t xml:space="preserve">reasoning_chain</w:t>
      </w:r>
      <w:r>
        <w:rPr>
          <w:rFonts w:ascii="Noto Serif CJK KR" w:cs="Noto Serif CJK KR" w:eastAsia="Noto Serif CJK KR" w:hAnsi="Noto Serif CJK KR"/>
          <w:sz w:val="20"/>
          <w:szCs w:val="20"/>
        </w:rPr>
        <w:t xml:space="preserve">)도 현재는 JSON으로만 출력되어 대시보드에 시각화되지 않은 상태다.</w:t>
      </w:r>
    </w:p>
    <w:p>
      <w:pPr>
        <w:spacing w:after="160" w:line="288"/>
        <w:jc w:val="both"/>
      </w:pPr>
      <w:r>
        <w:rPr>
          <w:rFonts w:ascii="Noto Serif CJK KR" w:cs="Noto Serif CJK KR" w:eastAsia="Noto Serif CJK KR" w:hAnsi="Noto Serif CJK KR"/>
          <w:sz w:val="20"/>
          <w:szCs w:val="20"/>
        </w:rPr>
        <w:t xml:space="preserve">본 실데이터 비교는 폰지 스킴 한 유형, 그것도 XBlock 라벨셋에서 유효 로그를 확보한 272건(폰지 136, 정상 136)에 한정되어 있어 러그풀·자금세탁·펌프앤덤프·허니팟에 대해서는 동일한 정량 비교가 아직 이루어지지 않았다. 또한 baseline과의 F1 차이에 대해 McNemar 검정을 수행한 결과 Exact·Superclass 두 기준 모두에서 유의수준 0.05 하에 통계적으로 유의한 차이가 확인되지 않아(4-2절), 이 차이는 확정된 우열이 아니라 관측된 경향으로 해석하는 것이 적절하다. v0.2에서는 나머지 4개 유형에 대한 라벨 데이터셋을 추가로 확보해 비교 범위를 넓히고, 참여자 주소를 보존하는 방향으로 데이터 파이프라인을 개선하며, 정적 분석의 재현율을 보완하기 위해 AST 기반 패턴 매칭을 검토할 계획이다. v0.3에서는 추론 근거를 UI로 연결하는 작업과 사후 대응 추론기(</w:t>
      </w:r>
      <w:r>
        <w:rPr>
          <w:rFonts w:ascii="Noto Serif CJK KR" w:cs="Noto Serif CJK KR" w:eastAsia="Noto Serif CJK KR" w:hAnsi="Noto Serif CJK KR"/>
          <w:sz w:val="20"/>
          <w:szCs w:val="20"/>
        </w:rPr>
        <w:t xml:space="preserve">response_reasoner.js</w:t>
      </w:r>
      <w:r>
        <w:rPr>
          <w:rFonts w:ascii="Noto Serif CJK KR" w:cs="Noto Serif CJK KR" w:eastAsia="Noto Serif CJK KR" w:hAnsi="Noto Serif CJK KR"/>
          <w:sz w:val="20"/>
          <w:szCs w:val="20"/>
        </w:rPr>
        <w:t xml:space="preserve">)를 추가한다.</w:t>
      </w:r>
    </w:p>
    <w:p>
      <w:pPr>
        <w:keepNext/>
        <w:spacing w:after="140" w:before="240"/>
      </w:pPr>
      <w:r>
        <w:rPr>
          <w:rFonts w:ascii="Noto Serif CJK KR" w:cs="Noto Serif CJK KR" w:eastAsia="Noto Serif CJK KR" w:hAnsi="Noto Serif CJK KR"/>
          <w:b/>
          <w:bCs/>
          <w:sz w:val="24"/>
          <w:szCs w:val="24"/>
        </w:rPr>
        <w:t xml:space="preserve">6. 결론</w:t>
      </w:r>
    </w:p>
    <w:p>
      <w:pPr>
        <w:spacing w:after="160" w:line="288"/>
        <w:jc w:val="both"/>
      </w:pPr>
      <w:r>
        <w:rPr>
          <w:rFonts w:ascii="Noto Serif CJK KR" w:cs="Noto Serif CJK KR" w:eastAsia="Noto Serif CJK KR" w:hAnsi="Noto Serif CJK KR"/>
          <w:sz w:val="20"/>
          <w:szCs w:val="20"/>
        </w:rPr>
        <w:t xml:space="preserve">본 연구는 고정 임계값 규칙이 갖는 근본적 한계—공격자가 임계값을 알면 그 아래로 행동을 조정해 탐지를 우회할 수 있다는 점—를 온톨로지 기반의 다층 추론으로 완화하고자 했다. 사기 유형 분류와 탐지 회피 식별을 별도의 공리 체계로 분리하고, 회피 공리의 임계값을 기존 신호 탐지 임계값과 역방향으로 정합시킨 것이 이 접근의 핵심이다. 시뮬레이션 검증에서 이 구조는 기존 하드코딩 방식이 갖던 오분류 문제(자금세탁-러그풀 혼동)를 해소했고, 회피 시도에 대해서도 이분법적 판정이 아닌 신뢰도 점수를 산출할 수 있었다.</w:t>
      </w:r>
    </w:p>
    <w:p>
      <w:pPr>
        <w:spacing w:after="160" w:line="288"/>
        <w:jc w:val="both"/>
      </w:pPr>
      <w:r>
        <w:rPr>
          <w:rFonts w:ascii="Noto Serif CJK KR" w:cs="Noto Serif CJK KR" w:eastAsia="Noto Serif CJK KR" w:hAnsi="Noto Serif CJK KR"/>
          <w:sz w:val="20"/>
          <w:szCs w:val="20"/>
        </w:rPr>
        <w:t xml:space="preserve">XBlock 폰지 라벨 데이터를 이용한 실데이터 비교(폰지 136, 정상 136, 총 272건)에서는 정적·동적 공리를 결합한 온톨로지 파이프라인이 각 공리 단독보다 높은 재현율(Superclass 기준 59.56%)을 보여 다층 구조의 상호보완 효과를 확인했으나, 계정 특징 기반 RandomForest baseline의 F1(67.65%)에는 미치지 못했다(온톨로지 60.71~61.13%). 이 차이는 정적 패턴의 코드 스타일 의존성, 관측 구간이 짧을 때 행동 기반 신호가 아예 발생하지 않는 문제, 그리고 참여자 신원을 합성 식별자로 대체한 데이터 파이프라인의 제약에서 기인하는 것으로 분석되며, 해석 가능한 근거를 제공한다는 온톨로지 접근의 장점과 raw 성능 사이의 트레이드오프로 이해할 필요가 있다. 다음 단계는 이 비교를 나머지 4개 사기 유형으로 확장하고, 참여자 주소를 보존하는 방향으로 데이터 파이프라인을 개선하는 것이다.</w:t>
      </w:r>
    </w:p>
    <w:p>
      <w:pPr>
        <w:keepNext/>
        <w:spacing w:after="140" w:before="240"/>
      </w:pPr>
      <w:r>
        <w:rPr>
          <w:rFonts w:ascii="Noto Serif CJK KR" w:cs="Noto Serif CJK KR" w:eastAsia="Noto Serif CJK KR" w:hAnsi="Noto Serif CJK KR"/>
          <w:b/>
          <w:bCs/>
          <w:sz w:val="24"/>
          <w:szCs w:val="24"/>
        </w:rPr>
        <w:t xml:space="preserve">참고문헌</w:t>
      </w:r>
    </w:p>
    <w:p>
      <w:pPr>
        <w:spacing w:after="140" w:line="264"/>
        <w:ind w:left="340" w:hanging="340"/>
        <w:jc w:val="both"/>
      </w:pPr>
      <w:r>
        <w:rPr>
          <w:rFonts w:ascii="Noto Serif CJK KR" w:cs="Noto Serif CJK KR" w:eastAsia="Noto Serif CJK KR" w:hAnsi="Noto Serif CJK KR"/>
          <w:sz w:val="18"/>
          <w:szCs w:val="18"/>
        </w:rPr>
        <w:t xml:space="preserve">Abu Musa, T., &amp; Bouras, A. (2021). Anomaly detection in blockchain-enabled supply chain: An ontological approach. In </w:t>
      </w:r>
      <w:r>
        <w:rPr>
          <w:rFonts w:ascii="Noto Serif CJK KR" w:cs="Noto Serif CJK KR" w:eastAsia="Noto Serif CJK KR" w:hAnsi="Noto Serif CJK KR"/>
          <w:sz w:val="18"/>
          <w:szCs w:val="18"/>
        </w:rPr>
        <w:t xml:space="preserve">Proceedings of the International Conference on Product Lifecycle Management (PLM'21)</w:t>
      </w:r>
      <w:r>
        <w:rPr>
          <w:rFonts w:ascii="Noto Serif CJK KR" w:cs="Noto Serif CJK KR" w:eastAsia="Noto Serif CJK KR" w:hAnsi="Noto Serif CJK KR"/>
          <w:sz w:val="18"/>
          <w:szCs w:val="18"/>
        </w:rPr>
        <w:t xml:space="preserve">, 253–266.</w:t>
      </w:r>
    </w:p>
    <w:p>
      <w:pPr>
        <w:spacing w:after="140" w:line="264"/>
        <w:ind w:left="340" w:hanging="340"/>
        <w:jc w:val="both"/>
      </w:pPr>
      <w:r>
        <w:rPr>
          <w:rFonts w:ascii="Noto Serif CJK KR" w:cs="Noto Serif CJK KR" w:eastAsia="Noto Serif CJK KR" w:hAnsi="Noto Serif CJK KR"/>
          <w:sz w:val="18"/>
          <w:szCs w:val="18"/>
        </w:rPr>
        <w:t xml:space="preserve">Breiman, L. (2001). Random forests. </w:t>
      </w:r>
      <w:r>
        <w:rPr>
          <w:rFonts w:ascii="Noto Serif CJK KR" w:cs="Noto Serif CJK KR" w:eastAsia="Noto Serif CJK KR" w:hAnsi="Noto Serif CJK KR"/>
          <w:sz w:val="18"/>
          <w:szCs w:val="18"/>
        </w:rPr>
        <w:t xml:space="preserve">Machine Learning</w:t>
      </w:r>
      <w:r>
        <w:rPr>
          <w:rFonts w:ascii="Noto Serif CJK KR" w:cs="Noto Serif CJK KR" w:eastAsia="Noto Serif CJK KR" w:hAnsi="Noto Serif CJK KR"/>
          <w:sz w:val="18"/>
          <w:szCs w:val="18"/>
        </w:rPr>
        <w:t xml:space="preserve">, 45(1), 5–32.</w:t>
      </w:r>
    </w:p>
    <w:p>
      <w:pPr>
        <w:spacing w:after="140" w:line="264"/>
        <w:ind w:left="340" w:hanging="340"/>
        <w:jc w:val="both"/>
      </w:pPr>
      <w:r>
        <w:rPr>
          <w:rFonts w:ascii="Noto Serif CJK KR" w:cs="Noto Serif CJK KR" w:eastAsia="Noto Serif CJK KR" w:hAnsi="Noto Serif CJK KR"/>
          <w:sz w:val="18"/>
          <w:szCs w:val="18"/>
        </w:rPr>
        <w:t xml:space="preserve">Chen, W., Zheng, Z., Cui, J., Ngai, E., Zheng, P., &amp; Zhou, Y. (2018). Detecting Ponzi schemes on Ethereum: Towards healthier blockchain technology. In </w:t>
      </w:r>
      <w:r>
        <w:rPr>
          <w:rFonts w:ascii="Noto Serif CJK KR" w:cs="Noto Serif CJK KR" w:eastAsia="Noto Serif CJK KR" w:hAnsi="Noto Serif CJK KR"/>
          <w:sz w:val="18"/>
          <w:szCs w:val="18"/>
        </w:rPr>
        <w:t xml:space="preserve">Proceedings of the 2018 World Wide Web Conference (WWW '18)</w:t>
      </w:r>
      <w:r>
        <w:rPr>
          <w:rFonts w:ascii="Noto Serif CJK KR" w:cs="Noto Serif CJK KR" w:eastAsia="Noto Serif CJK KR" w:hAnsi="Noto Serif CJK KR"/>
          <w:sz w:val="18"/>
          <w:szCs w:val="18"/>
        </w:rPr>
        <w:t xml:space="preserve">, 1409–1418.</w:t>
      </w:r>
    </w:p>
    <w:p>
      <w:pPr>
        <w:spacing w:after="140" w:line="264"/>
        <w:ind w:left="340" w:hanging="340"/>
        <w:jc w:val="both"/>
      </w:pPr>
      <w:r>
        <w:rPr>
          <w:rFonts w:ascii="Noto Serif CJK KR" w:cs="Noto Serif CJK KR" w:eastAsia="Noto Serif CJK KR" w:hAnsi="Noto Serif CJK KR"/>
          <w:sz w:val="18"/>
          <w:szCs w:val="18"/>
        </w:rPr>
        <w:t xml:space="preserve">Glimm, B., Horrocks, I., Motik, B., Stoilos, G., &amp; Wang, Z. (2014). HermiT: An OWL 2 reasoner. </w:t>
      </w:r>
      <w:r>
        <w:rPr>
          <w:rFonts w:ascii="Noto Serif CJK KR" w:cs="Noto Serif CJK KR" w:eastAsia="Noto Serif CJK KR" w:hAnsi="Noto Serif CJK KR"/>
          <w:sz w:val="18"/>
          <w:szCs w:val="18"/>
        </w:rPr>
        <w:t xml:space="preserve">Journal of Automated Reasoning</w:t>
      </w:r>
      <w:r>
        <w:rPr>
          <w:rFonts w:ascii="Noto Serif CJK KR" w:cs="Noto Serif CJK KR" w:eastAsia="Noto Serif CJK KR" w:hAnsi="Noto Serif CJK KR"/>
          <w:sz w:val="18"/>
          <w:szCs w:val="18"/>
        </w:rPr>
        <w:t xml:space="preserve">, 53(3), 245–269.</w:t>
      </w:r>
    </w:p>
    <w:p>
      <w:pPr>
        <w:spacing w:after="140" w:line="264"/>
        <w:ind w:left="340" w:hanging="340"/>
        <w:jc w:val="both"/>
      </w:pPr>
      <w:r>
        <w:rPr>
          <w:rFonts w:ascii="Noto Serif CJK KR" w:cs="Noto Serif CJK KR" w:eastAsia="Noto Serif CJK KR" w:hAnsi="Noto Serif CJK KR"/>
          <w:sz w:val="18"/>
          <w:szCs w:val="18"/>
        </w:rPr>
        <w:t xml:space="preserve">La Morgia, M., Mei, A., Sassi, F., &amp; Stefa, J. (2020). Pump and dumps in the Bitcoin era: Real time detection of cryptocurrency market manipulations. In </w:t>
      </w:r>
      <w:r>
        <w:rPr>
          <w:rFonts w:ascii="Noto Serif CJK KR" w:cs="Noto Serif CJK KR" w:eastAsia="Noto Serif CJK KR" w:hAnsi="Noto Serif CJK KR"/>
          <w:sz w:val="18"/>
          <w:szCs w:val="18"/>
        </w:rPr>
        <w:t xml:space="preserve">Proceedings of the 29th International Conference on Computer Communications and Networks (ICCCN)</w:t>
      </w:r>
      <w:r>
        <w:rPr>
          <w:rFonts w:ascii="Noto Serif CJK KR" w:cs="Noto Serif CJK KR" w:eastAsia="Noto Serif CJK KR" w:hAnsi="Noto Serif CJK KR"/>
          <w:sz w:val="18"/>
          <w:szCs w:val="18"/>
        </w:rPr>
        <w:t xml:space="preserve">, 1–9.</w:t>
      </w:r>
    </w:p>
    <w:p>
      <w:pPr>
        <w:spacing w:after="140" w:line="264"/>
        <w:ind w:left="340" w:hanging="340"/>
        <w:jc w:val="both"/>
      </w:pPr>
      <w:r>
        <w:rPr>
          <w:rFonts w:ascii="Noto Serif CJK KR" w:cs="Noto Serif CJK KR" w:eastAsia="Noto Serif CJK KR" w:hAnsi="Noto Serif CJK KR"/>
          <w:sz w:val="18"/>
          <w:szCs w:val="18"/>
        </w:rPr>
        <w:t xml:space="preserve">Liu, J., Yin, C., Wang, H., Wu, X., Lan, D., Zhou, L., &amp; Ge, C. (2023). Graph embedding-based money laundering detection for Ethereum. </w:t>
      </w:r>
      <w:r>
        <w:rPr>
          <w:rFonts w:ascii="Noto Serif CJK KR" w:cs="Noto Serif CJK KR" w:eastAsia="Noto Serif CJK KR" w:hAnsi="Noto Serif CJK KR"/>
          <w:sz w:val="18"/>
          <w:szCs w:val="18"/>
        </w:rPr>
        <w:t xml:space="preserve">Electronics</w:t>
      </w:r>
      <w:r>
        <w:rPr>
          <w:rFonts w:ascii="Noto Serif CJK KR" w:cs="Noto Serif CJK KR" w:eastAsia="Noto Serif CJK KR" w:hAnsi="Noto Serif CJK KR"/>
          <w:sz w:val="18"/>
          <w:szCs w:val="18"/>
        </w:rPr>
        <w:t xml:space="preserve">, 12(14), 3180.</w:t>
      </w:r>
    </w:p>
    <w:p>
      <w:pPr>
        <w:spacing w:after="140" w:line="264"/>
        <w:ind w:left="340" w:hanging="340"/>
        <w:jc w:val="both"/>
      </w:pPr>
      <w:r>
        <w:rPr>
          <w:rFonts w:ascii="Noto Serif CJK KR" w:cs="Noto Serif CJK KR" w:eastAsia="Noto Serif CJK KR" w:hAnsi="Noto Serif CJK KR"/>
          <w:sz w:val="18"/>
          <w:szCs w:val="18"/>
        </w:rPr>
        <w:t xml:space="preserve">McNemar, Q. (1947). Note on the sampling error of the difference between correlated proportions or percentages. </w:t>
      </w:r>
      <w:r>
        <w:rPr>
          <w:rFonts w:ascii="Noto Serif CJK KR" w:cs="Noto Serif CJK KR" w:eastAsia="Noto Serif CJK KR" w:hAnsi="Noto Serif CJK KR"/>
          <w:sz w:val="18"/>
          <w:szCs w:val="18"/>
        </w:rPr>
        <w:t xml:space="preserve">Psychometrika</w:t>
      </w:r>
      <w:r>
        <w:rPr>
          <w:rFonts w:ascii="Noto Serif CJK KR" w:cs="Noto Serif CJK KR" w:eastAsia="Noto Serif CJK KR" w:hAnsi="Noto Serif CJK KR"/>
          <w:sz w:val="18"/>
          <w:szCs w:val="18"/>
        </w:rPr>
        <w:t xml:space="preserve">, 12(2), 153–157.</w:t>
      </w:r>
    </w:p>
    <w:p>
      <w:pPr>
        <w:spacing w:after="140" w:line="264"/>
        <w:ind w:left="340" w:hanging="340"/>
        <w:jc w:val="both"/>
      </w:pPr>
      <w:r>
        <w:rPr>
          <w:rFonts w:ascii="Noto Serif CJK KR" w:cs="Noto Serif CJK KR" w:eastAsia="Noto Serif CJK KR" w:hAnsi="Noto Serif CJK KR"/>
          <w:sz w:val="18"/>
          <w:szCs w:val="18"/>
        </w:rPr>
        <w:t xml:space="preserve">Sirin, E., Parsia, B., Grau, B. C., Kalyanpur, A., &amp; Katz, Y. (2007). Pellet: A practical OWL-DL reasoner. </w:t>
      </w:r>
      <w:r>
        <w:rPr>
          <w:rFonts w:ascii="Noto Serif CJK KR" w:cs="Noto Serif CJK KR" w:eastAsia="Noto Serif CJK KR" w:hAnsi="Noto Serif CJK KR"/>
          <w:sz w:val="18"/>
          <w:szCs w:val="18"/>
        </w:rPr>
        <w:t xml:space="preserve">Journal of Web Semantics</w:t>
      </w:r>
      <w:r>
        <w:rPr>
          <w:rFonts w:ascii="Noto Serif CJK KR" w:cs="Noto Serif CJK KR" w:eastAsia="Noto Serif CJK KR" w:hAnsi="Noto Serif CJK KR"/>
          <w:sz w:val="18"/>
          <w:szCs w:val="18"/>
        </w:rPr>
        <w:t xml:space="preserve">, 5(2), 51–53.</w:t>
      </w:r>
    </w:p>
    <w:p>
      <w:pPr>
        <w:spacing w:after="140" w:line="264"/>
        <w:ind w:left="340" w:hanging="340"/>
        <w:jc w:val="both"/>
      </w:pPr>
      <w:r>
        <w:rPr>
          <w:rFonts w:ascii="Noto Serif CJK KR" w:cs="Noto Serif CJK KR" w:eastAsia="Noto Serif CJK KR" w:hAnsi="Noto Serif CJK KR"/>
          <w:sz w:val="18"/>
          <w:szCs w:val="18"/>
        </w:rPr>
        <w:t xml:space="preserve">Torres, C. F., Steichen, M., &amp; State, R. (2019). The art of the scam: Demystifying honeypots in Ethereum smart contracts. In </w:t>
      </w:r>
      <w:r>
        <w:rPr>
          <w:rFonts w:ascii="Noto Serif CJK KR" w:cs="Noto Serif CJK KR" w:eastAsia="Noto Serif CJK KR" w:hAnsi="Noto Serif CJK KR"/>
          <w:sz w:val="18"/>
          <w:szCs w:val="18"/>
        </w:rPr>
        <w:t xml:space="preserve">Proceedings of the 28th USENIX Security Symposium</w:t>
      </w:r>
      <w:r>
        <w:rPr>
          <w:rFonts w:ascii="Noto Serif CJK KR" w:cs="Noto Serif CJK KR" w:eastAsia="Noto Serif CJK KR" w:hAnsi="Noto Serif CJK KR"/>
          <w:sz w:val="18"/>
          <w:szCs w:val="18"/>
        </w:rPr>
        <w:t xml:space="preserve">, 1591–1607.</w:t>
      </w:r>
    </w:p>
    <w:p>
      <w:pPr>
        <w:spacing w:after="140" w:line="264"/>
        <w:ind w:left="340" w:hanging="340"/>
        <w:jc w:val="both"/>
      </w:pPr>
      <w:r>
        <w:rPr>
          <w:rFonts w:ascii="Noto Serif CJK KR" w:cs="Noto Serif CJK KR" w:eastAsia="Noto Serif CJK KR" w:hAnsi="Noto Serif CJK KR"/>
          <w:sz w:val="18"/>
          <w:szCs w:val="18"/>
        </w:rPr>
        <w:t xml:space="preserve">Ugarte-Rojas, H., &amp; Chullo-Llave, B. (2020). BLONDiE: Blockchain ontology with dynamic extensibility. </w:t>
      </w:r>
      <w:r>
        <w:rPr>
          <w:rFonts w:ascii="Noto Serif CJK KR" w:cs="Noto Serif CJK KR" w:eastAsia="Noto Serif CJK KR" w:hAnsi="Noto Serif CJK KR"/>
          <w:sz w:val="18"/>
          <w:szCs w:val="18"/>
        </w:rPr>
        <w:t xml:space="preserve">arXiv preprint arXiv:2008.09518</w:t>
      </w:r>
      <w:r>
        <w:rPr>
          <w:rFonts w:ascii="Noto Serif CJK KR" w:cs="Noto Serif CJK KR" w:eastAsia="Noto Serif CJK KR" w:hAnsi="Noto Serif CJK KR"/>
          <w:sz w:val="18"/>
          <w:szCs w:val="18"/>
        </w:rPr>
        <w:t xml:space="preserve">.</w:t>
      </w:r>
    </w:p>
    <w:p>
      <w:pPr>
        <w:spacing w:after="140" w:line="264"/>
        <w:ind w:left="340" w:hanging="340"/>
        <w:jc w:val="both"/>
      </w:pPr>
      <w:r>
        <w:rPr>
          <w:rFonts w:ascii="Noto Serif CJK KR" w:cs="Noto Serif CJK KR" w:eastAsia="Noto Serif CJK KR" w:hAnsi="Noto Serif CJK KR"/>
          <w:sz w:val="18"/>
          <w:szCs w:val="18"/>
        </w:rPr>
        <w:t xml:space="preserve">Xia, P., Wang, H., Gao, B., Su, W., Yu, Z., Luo, X., Zhang, C., Xiao, X., &amp; Xu, G. (2021). Trade or trick? Detecting and characterizing scam tokens on Uniswap decentralized exchange. </w:t>
      </w:r>
      <w:r>
        <w:rPr>
          <w:rFonts w:ascii="Noto Serif CJK KR" w:cs="Noto Serif CJK KR" w:eastAsia="Noto Serif CJK KR" w:hAnsi="Noto Serif CJK KR"/>
          <w:sz w:val="18"/>
          <w:szCs w:val="18"/>
        </w:rPr>
        <w:t xml:space="preserve">arXiv preprint arXiv:2109.00229</w:t>
      </w:r>
      <w:r>
        <w:rPr>
          <w:rFonts w:ascii="Noto Serif CJK KR" w:cs="Noto Serif CJK KR" w:eastAsia="Noto Serif CJK KR" w:hAnsi="Noto Serif CJK KR"/>
          <w:sz w:val="18"/>
          <w:szCs w:val="18"/>
        </w:rPr>
        <w:t xml:space="preserve">.</w:t>
      </w:r>
    </w:p>
    <w:sectPr>
      <w:footerReference w:type="default" r:id="rId7"/>
      <w:type w:val="continuous"/>
      <w:pgSz w:w="11906" w:h="16838" w:orient="portrait"/>
      <w:pgMar w:top="1134" w:right="1134" w:bottom="1134" w:left="1134"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erif CJK KR" w:cs="Noto Serif CJK KR" w:eastAsia="Noto Serif CJK KR" w:hAnsi="Noto Serif CJK K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2026-07-24T14:24:02.868Z</dcterms:created>
  <dcterms:modified xsi:type="dcterms:W3CDTF">2026-07-24T14:24:02.884Z</dcterms:modified>
</cp:coreProperties>
</file>

<file path=docProps/custom.xml><?xml version="1.0" encoding="utf-8"?>
<Properties xmlns="http://schemas.openxmlformats.org/officeDocument/2006/custom-properties" xmlns:vt="http://schemas.openxmlformats.org/officeDocument/2006/docPropsVTypes"/>
</file>