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EC44FE">
      <w:pPr>
        <w:pStyle w:val="6"/>
        <w:jc w:val="center"/>
        <w:rPr>
          <w:sz w:val="22"/>
          <w:szCs w:val="22"/>
        </w:rPr>
      </w:pPr>
      <w:r>
        <w:rPr>
          <w:rStyle w:val="9"/>
          <w:rFonts w:hint="eastAsia"/>
          <w:sz w:val="32"/>
          <w:szCs w:val="32"/>
        </w:rPr>
        <w:t>关于202</w:t>
      </w:r>
      <w:r>
        <w:rPr>
          <w:rStyle w:val="9"/>
          <w:rFonts w:hint="eastAsia"/>
          <w:sz w:val="32"/>
          <w:szCs w:val="32"/>
          <w:lang w:val="en-US" w:eastAsia="zh-CN"/>
        </w:rPr>
        <w:t>6</w:t>
      </w:r>
      <w:r>
        <w:rPr>
          <w:rStyle w:val="9"/>
          <w:rFonts w:hint="eastAsia"/>
          <w:sz w:val="32"/>
          <w:szCs w:val="32"/>
        </w:rPr>
        <w:t>届毕业生毕业论文（设计）查重评阅工作的通知</w:t>
      </w:r>
    </w:p>
    <w:p w14:paraId="25C6463E">
      <w:pPr>
        <w:pStyle w:val="6"/>
        <w:rPr>
          <w:rFonts w:ascii="仿宋" w:hAnsi="仿宋" w:eastAsia="仿宋" w:cstheme="minorBidi"/>
          <w:kern w:val="2"/>
          <w:sz w:val="28"/>
          <w:szCs w:val="28"/>
        </w:rPr>
      </w:pPr>
      <w:r>
        <w:rPr>
          <w:rFonts w:hint="eastAsia" w:ascii="仿宋" w:hAnsi="仿宋" w:eastAsia="仿宋" w:cstheme="minorBidi"/>
          <w:kern w:val="2"/>
          <w:sz w:val="28"/>
          <w:szCs w:val="28"/>
        </w:rPr>
        <w:t>202</w:t>
      </w:r>
      <w:r>
        <w:rPr>
          <w:rFonts w:hint="eastAsia" w:ascii="仿宋" w:hAnsi="仿宋" w:eastAsia="仿宋" w:cstheme="minorBidi"/>
          <w:kern w:val="2"/>
          <w:sz w:val="28"/>
          <w:szCs w:val="28"/>
          <w:lang w:val="en-US" w:eastAsia="zh-CN"/>
        </w:rPr>
        <w:t>6</w:t>
      </w:r>
      <w:r>
        <w:rPr>
          <w:rFonts w:hint="eastAsia" w:ascii="仿宋" w:hAnsi="仿宋" w:eastAsia="仿宋" w:cstheme="minorBidi"/>
          <w:kern w:val="2"/>
          <w:sz w:val="28"/>
          <w:szCs w:val="28"/>
        </w:rPr>
        <w:t>届毕业设计指导老师及各毕业班</w:t>
      </w:r>
      <w:r>
        <w:rPr>
          <w:rFonts w:hint="eastAsia" w:ascii="仿宋" w:hAnsi="仿宋" w:eastAsia="仿宋" w:cstheme="minorBidi"/>
          <w:kern w:val="2"/>
          <w:sz w:val="28"/>
          <w:szCs w:val="28"/>
          <w:lang w:val="en-US" w:eastAsia="zh-CN"/>
        </w:rPr>
        <w:t>同学</w:t>
      </w:r>
      <w:r>
        <w:rPr>
          <w:rFonts w:hint="eastAsia" w:ascii="仿宋" w:hAnsi="仿宋" w:eastAsia="仿宋" w:cstheme="minorBidi"/>
          <w:kern w:val="2"/>
          <w:sz w:val="28"/>
          <w:szCs w:val="28"/>
        </w:rPr>
        <w:t>：</w:t>
      </w:r>
    </w:p>
    <w:p w14:paraId="73780A74">
      <w:pPr>
        <w:pStyle w:val="6"/>
        <w:ind w:firstLine="480"/>
        <w:rPr>
          <w:rFonts w:ascii="仿宋" w:hAnsi="仿宋" w:eastAsia="仿宋" w:cstheme="minorBidi"/>
          <w:kern w:val="2"/>
          <w:sz w:val="28"/>
          <w:szCs w:val="28"/>
        </w:rPr>
      </w:pPr>
      <w:r>
        <w:rPr>
          <w:rFonts w:hint="eastAsia" w:ascii="仿宋" w:hAnsi="仿宋" w:eastAsia="仿宋" w:cstheme="minorBidi"/>
          <w:kern w:val="2"/>
          <w:sz w:val="28"/>
          <w:szCs w:val="28"/>
        </w:rPr>
        <w:t>根据教育部关于《学位论文作假行为处理办法》（教育部令第34号）等文件精神和规定要求，</w:t>
      </w:r>
      <w:r>
        <w:rPr>
          <w:rFonts w:ascii="仿宋" w:hAnsi="仿宋" w:eastAsia="仿宋" w:cstheme="minorBidi"/>
          <w:kern w:val="2"/>
          <w:sz w:val="28"/>
          <w:szCs w:val="28"/>
        </w:rPr>
        <w:t>根据</w:t>
      </w:r>
      <w:r>
        <w:rPr>
          <w:rFonts w:hint="eastAsia" w:ascii="仿宋" w:hAnsi="仿宋" w:eastAsia="仿宋" w:cstheme="minorBidi"/>
          <w:kern w:val="2"/>
          <w:sz w:val="28"/>
          <w:szCs w:val="28"/>
        </w:rPr>
        <w:t>学校</w:t>
      </w:r>
      <w:r>
        <w:rPr>
          <w:rFonts w:ascii="仿宋" w:hAnsi="仿宋" w:eastAsia="仿宋" w:cstheme="minorBidi"/>
          <w:kern w:val="2"/>
          <w:sz w:val="28"/>
          <w:szCs w:val="28"/>
        </w:rPr>
        <w:t>《关于做好202</w:t>
      </w:r>
      <w:r>
        <w:rPr>
          <w:rFonts w:hint="eastAsia" w:ascii="仿宋" w:hAnsi="仿宋" w:eastAsia="仿宋" w:cstheme="minorBidi"/>
          <w:kern w:val="2"/>
          <w:sz w:val="28"/>
          <w:szCs w:val="28"/>
          <w:lang w:val="en-US" w:eastAsia="zh-CN"/>
        </w:rPr>
        <w:t>6</w:t>
      </w:r>
      <w:r>
        <w:rPr>
          <w:rFonts w:ascii="仿宋" w:hAnsi="仿宋" w:eastAsia="仿宋" w:cstheme="minorBidi"/>
          <w:kern w:val="2"/>
          <w:sz w:val="28"/>
          <w:szCs w:val="28"/>
        </w:rPr>
        <w:t>届本科毕业论文（设计）工作的通知》（教务〔202</w:t>
      </w:r>
      <w:r>
        <w:rPr>
          <w:rFonts w:hint="eastAsia" w:ascii="仿宋" w:hAnsi="仿宋" w:eastAsia="仿宋" w:cstheme="minorBidi"/>
          <w:kern w:val="2"/>
          <w:sz w:val="28"/>
          <w:szCs w:val="28"/>
          <w:lang w:val="en-US" w:eastAsia="zh-CN"/>
        </w:rPr>
        <w:t>5</w:t>
      </w:r>
      <w:r>
        <w:rPr>
          <w:rFonts w:ascii="仿宋" w:hAnsi="仿宋" w:eastAsia="仿宋" w:cstheme="minorBidi"/>
          <w:kern w:val="2"/>
          <w:sz w:val="28"/>
          <w:szCs w:val="28"/>
        </w:rPr>
        <w:t>〕</w:t>
      </w:r>
      <w:r>
        <w:rPr>
          <w:rFonts w:hint="eastAsia" w:ascii="仿宋" w:hAnsi="仿宋" w:eastAsia="仿宋" w:cstheme="minorBidi"/>
          <w:kern w:val="2"/>
          <w:sz w:val="28"/>
          <w:szCs w:val="28"/>
          <w:lang w:val="en-US" w:eastAsia="zh-CN"/>
        </w:rPr>
        <w:t>41</w:t>
      </w:r>
      <w:r>
        <w:rPr>
          <w:rFonts w:ascii="仿宋" w:hAnsi="仿宋" w:eastAsia="仿宋" w:cstheme="minorBidi"/>
          <w:kern w:val="2"/>
          <w:sz w:val="28"/>
          <w:szCs w:val="28"/>
        </w:rPr>
        <w:t>号）相关文件规定</w:t>
      </w:r>
      <w:r>
        <w:rPr>
          <w:rFonts w:hint="eastAsia" w:ascii="仿宋" w:hAnsi="仿宋" w:eastAsia="仿宋" w:cstheme="minorBidi"/>
          <w:kern w:val="2"/>
          <w:sz w:val="28"/>
          <w:szCs w:val="28"/>
        </w:rPr>
        <w:t>，为进一步提高我校本科生毕业设计（论文）质量，加强学风建设，杜绝论文抄袭，营造学术诚信氛围，本届毕业论文（设计）继续使用中国知网进行查重，并将我校往届毕业生论文（设计）纳入比对范围。现将有关事项通知如下：</w:t>
      </w:r>
    </w:p>
    <w:p w14:paraId="5B62A155">
      <w:pPr>
        <w:ind w:firstLine="560" w:firstLineChars="200"/>
        <w:rPr>
          <w:rFonts w:ascii="黑体" w:hAnsi="黑体" w:eastAsia="黑体"/>
          <w:sz w:val="28"/>
          <w:szCs w:val="28"/>
        </w:rPr>
      </w:pPr>
      <w:r>
        <w:rPr>
          <w:rFonts w:hint="eastAsia" w:ascii="黑体" w:hAnsi="黑体" w:eastAsia="黑体"/>
          <w:sz w:val="28"/>
          <w:szCs w:val="28"/>
        </w:rPr>
        <w:t>一、查重评阅流程概述</w:t>
      </w:r>
    </w:p>
    <w:p w14:paraId="7D9A3AC3">
      <w:pPr>
        <w:jc w:val="left"/>
        <w:rPr>
          <w:rFonts w:ascii="仿宋" w:hAnsi="仿宋" w:eastAsia="仿宋"/>
          <w:color w:val="FF0000"/>
          <w:sz w:val="28"/>
          <w:szCs w:val="28"/>
        </w:rPr>
      </w:pPr>
      <w:r>
        <w:rPr>
          <w:rFonts w:hint="eastAsia" w:ascii="黑体" w:hAnsi="黑体" w:eastAsia="黑体"/>
          <w:color w:val="FF0000"/>
          <w:sz w:val="28"/>
          <w:szCs w:val="28"/>
        </w:rPr>
        <w:t xml:space="preserve">    </w:t>
      </w:r>
      <w:r>
        <w:rPr>
          <w:rFonts w:hint="eastAsia" w:ascii="仿宋" w:hAnsi="仿宋" w:eastAsia="仿宋"/>
          <w:b/>
          <w:bCs/>
          <w:color w:val="FF0000"/>
          <w:sz w:val="28"/>
          <w:szCs w:val="28"/>
        </w:rPr>
        <w:t>查重：</w:t>
      </w:r>
      <w:r>
        <w:rPr>
          <w:rFonts w:hint="eastAsia" w:ascii="仿宋" w:hAnsi="仿宋" w:eastAsia="仿宋"/>
          <w:color w:val="FF0000"/>
          <w:sz w:val="28"/>
          <w:szCs w:val="28"/>
        </w:rPr>
        <w:t>学生提交论文→指导老师审核→</w:t>
      </w:r>
      <w:r>
        <w:rPr>
          <w:rFonts w:hint="eastAsia" w:ascii="仿宋" w:hAnsi="仿宋" w:eastAsia="仿宋"/>
          <w:color w:val="FF0000"/>
          <w:sz w:val="28"/>
          <w:szCs w:val="28"/>
          <w:lang w:eastAsia="zh-CN"/>
        </w:rPr>
        <w:t>（</w:t>
      </w:r>
      <w:r>
        <w:rPr>
          <w:rFonts w:hint="eastAsia" w:ascii="仿宋" w:hAnsi="仿宋" w:eastAsia="仿宋"/>
          <w:color w:val="FF0000"/>
          <w:sz w:val="28"/>
          <w:szCs w:val="28"/>
          <w:lang w:val="en-US" w:eastAsia="zh-CN"/>
        </w:rPr>
        <w:t>审核通过后</w:t>
      </w:r>
      <w:r>
        <w:rPr>
          <w:rFonts w:hint="eastAsia" w:ascii="仿宋" w:hAnsi="仿宋" w:eastAsia="仿宋"/>
          <w:color w:val="FF0000"/>
          <w:sz w:val="28"/>
          <w:szCs w:val="28"/>
          <w:lang w:eastAsia="zh-CN"/>
        </w:rPr>
        <w:t>）</w:t>
      </w:r>
      <w:r>
        <w:rPr>
          <w:rFonts w:hint="eastAsia" w:ascii="仿宋" w:hAnsi="仿宋" w:eastAsia="仿宋"/>
          <w:color w:val="FF0000"/>
          <w:sz w:val="28"/>
          <w:szCs w:val="28"/>
        </w:rPr>
        <w:t>系统自动提交知网进行查重→学生可查阅查重结果，下载查重报告。</w:t>
      </w:r>
    </w:p>
    <w:p w14:paraId="4F57C5DE">
      <w:pPr>
        <w:rPr>
          <w:rFonts w:ascii="仿宋" w:hAnsi="仿宋" w:eastAsia="仿宋"/>
          <w:color w:val="FF0000"/>
          <w:sz w:val="28"/>
          <w:szCs w:val="28"/>
        </w:rPr>
      </w:pPr>
      <w:r>
        <w:rPr>
          <w:rFonts w:hint="eastAsia" w:ascii="仿宋" w:hAnsi="仿宋" w:eastAsia="仿宋"/>
          <w:sz w:val="28"/>
          <w:szCs w:val="28"/>
        </w:rPr>
        <w:t xml:space="preserve">    </w:t>
      </w:r>
      <w:r>
        <w:rPr>
          <w:rFonts w:hint="eastAsia" w:ascii="仿宋" w:hAnsi="仿宋" w:eastAsia="仿宋"/>
          <w:b/>
          <w:bCs/>
          <w:color w:val="FF0000"/>
          <w:sz w:val="28"/>
          <w:szCs w:val="28"/>
        </w:rPr>
        <w:t>评阅：</w:t>
      </w:r>
      <w:r>
        <w:rPr>
          <w:rFonts w:hint="eastAsia" w:ascii="仿宋" w:hAnsi="仿宋" w:eastAsia="仿宋"/>
          <w:color w:val="FF0000"/>
          <w:sz w:val="28"/>
          <w:szCs w:val="28"/>
        </w:rPr>
        <w:t>学生查重通过后→指导教师评阅→同行老师评阅。</w:t>
      </w:r>
    </w:p>
    <w:p w14:paraId="71C03F00">
      <w:pPr>
        <w:rPr>
          <w:rFonts w:hint="eastAsia" w:ascii="仿宋" w:hAnsi="仿宋" w:eastAsia="仿宋"/>
          <w:sz w:val="28"/>
          <w:szCs w:val="28"/>
          <w:lang w:eastAsia="zh-CN"/>
        </w:rPr>
      </w:pPr>
      <w:r>
        <w:rPr>
          <w:rFonts w:hint="eastAsia" w:ascii="宋体" w:hAnsi="宋体" w:eastAsia="宋体" w:cs="宋体"/>
          <w:sz w:val="28"/>
          <w:szCs w:val="28"/>
        </w:rPr>
        <w:t xml:space="preserve"> </w:t>
      </w:r>
      <w:r>
        <w:rPr>
          <w:rFonts w:hint="eastAsia" w:ascii="仿宋" w:hAnsi="仿宋" w:eastAsia="仿宋"/>
          <w:sz w:val="28"/>
          <w:szCs w:val="28"/>
        </w:rPr>
        <w:t xml:space="preserve"> 详细操作流程见附件</w:t>
      </w:r>
      <w:r>
        <w:rPr>
          <w:rFonts w:hint="eastAsia" w:ascii="仿宋" w:hAnsi="仿宋" w:eastAsia="仿宋"/>
          <w:sz w:val="28"/>
          <w:szCs w:val="28"/>
          <w:lang w:val="en-US" w:eastAsia="zh-CN"/>
        </w:rPr>
        <w:t>1</w:t>
      </w:r>
    </w:p>
    <w:p w14:paraId="5B38CADD">
      <w:pPr>
        <w:ind w:firstLine="565" w:firstLineChars="202"/>
        <w:rPr>
          <w:rFonts w:ascii="黑体" w:hAnsi="黑体" w:eastAsia="黑体"/>
          <w:sz w:val="28"/>
          <w:szCs w:val="28"/>
        </w:rPr>
      </w:pPr>
      <w:r>
        <w:rPr>
          <w:rFonts w:hint="eastAsia" w:ascii="黑体" w:hAnsi="黑体" w:eastAsia="黑体"/>
          <w:sz w:val="28"/>
          <w:szCs w:val="28"/>
        </w:rPr>
        <w:t>二</w:t>
      </w:r>
      <w:r>
        <w:rPr>
          <w:rFonts w:ascii="黑体" w:hAnsi="黑体" w:eastAsia="黑体"/>
          <w:sz w:val="28"/>
          <w:szCs w:val="28"/>
        </w:rPr>
        <w:t>、查重</w:t>
      </w:r>
      <w:r>
        <w:rPr>
          <w:rFonts w:hint="eastAsia" w:ascii="黑体" w:hAnsi="黑体" w:eastAsia="黑体"/>
          <w:sz w:val="28"/>
          <w:szCs w:val="28"/>
        </w:rPr>
        <w:t>比例</w:t>
      </w:r>
      <w:r>
        <w:rPr>
          <w:rFonts w:ascii="黑体" w:hAnsi="黑体" w:eastAsia="黑体"/>
          <w:sz w:val="28"/>
          <w:szCs w:val="28"/>
        </w:rPr>
        <w:t>要求</w:t>
      </w:r>
    </w:p>
    <w:p w14:paraId="3778CA13">
      <w:pPr>
        <w:ind w:firstLine="565" w:firstLineChars="202"/>
        <w:rPr>
          <w:rFonts w:ascii="仿宋" w:hAnsi="仿宋" w:eastAsia="仿宋"/>
          <w:sz w:val="28"/>
          <w:szCs w:val="28"/>
        </w:rPr>
      </w:pPr>
      <w:r>
        <w:rPr>
          <w:rFonts w:hint="eastAsia" w:ascii="仿宋" w:hAnsi="仿宋" w:eastAsia="仿宋"/>
          <w:sz w:val="28"/>
          <w:szCs w:val="28"/>
        </w:rPr>
        <w:t>毕业论文（设计）使用</w:t>
      </w:r>
      <w:r>
        <w:rPr>
          <w:rFonts w:hint="eastAsia" w:ascii="仿宋" w:hAnsi="仿宋" w:eastAsia="仿宋"/>
          <w:color w:val="FF0000"/>
          <w:sz w:val="28"/>
          <w:szCs w:val="28"/>
        </w:rPr>
        <w:t>中国知网</w:t>
      </w:r>
      <w:r>
        <w:rPr>
          <w:rFonts w:hint="eastAsia" w:ascii="仿宋" w:hAnsi="仿宋" w:eastAsia="仿宋"/>
          <w:sz w:val="28"/>
          <w:szCs w:val="28"/>
          <w:lang w:val="en-US" w:eastAsia="zh-CN"/>
        </w:rPr>
        <w:t>和</w:t>
      </w:r>
      <w:r>
        <w:rPr>
          <w:rFonts w:hint="eastAsia" w:ascii="仿宋" w:hAnsi="仿宋" w:eastAsia="仿宋"/>
          <w:color w:val="FF0000"/>
          <w:sz w:val="28"/>
          <w:szCs w:val="28"/>
          <w:lang w:val="en-US" w:eastAsia="zh-CN"/>
        </w:rPr>
        <w:t>维普网（AIGC）</w:t>
      </w:r>
      <w:r>
        <w:rPr>
          <w:rFonts w:hint="eastAsia" w:ascii="仿宋" w:hAnsi="仿宋" w:eastAsia="仿宋"/>
          <w:sz w:val="28"/>
          <w:szCs w:val="28"/>
        </w:rPr>
        <w:t>进行查重，</w:t>
      </w:r>
      <w:r>
        <w:rPr>
          <w:rFonts w:hint="eastAsia" w:ascii="仿宋" w:hAnsi="仿宋" w:eastAsia="仿宋"/>
          <w:color w:val="FF0000"/>
          <w:sz w:val="28"/>
          <w:szCs w:val="28"/>
        </w:rPr>
        <w:t>并将我校往届毕业生论文（设计）纳入比对范围。校内互检结果与跨库检测结果要求相同，检测结果取校内互检与跨库检测结果中的最高值。</w:t>
      </w:r>
    </w:p>
    <w:p w14:paraId="2063B555">
      <w:pPr>
        <w:ind w:firstLine="568" w:firstLineChars="202"/>
        <w:rPr>
          <w:rFonts w:hint="eastAsia" w:ascii="仿宋" w:hAnsi="仿宋" w:eastAsia="仿宋"/>
          <w:sz w:val="28"/>
          <w:szCs w:val="28"/>
          <w:highlight w:val="yellow"/>
          <w:lang w:eastAsia="zh-CN"/>
        </w:rPr>
      </w:pPr>
      <w:r>
        <w:rPr>
          <w:rFonts w:hint="eastAsia" w:ascii="仿宋" w:hAnsi="仿宋" w:eastAsia="仿宋"/>
          <w:b/>
          <w:bCs/>
          <w:color w:val="FF0000"/>
          <w:sz w:val="28"/>
          <w:szCs w:val="28"/>
          <w:highlight w:val="yellow"/>
        </w:rPr>
        <w:t>毕业设计（论文）查重检测后去除本人文字复制比（含本数）不高于30%</w:t>
      </w:r>
      <w:r>
        <w:rPr>
          <w:rFonts w:hint="eastAsia" w:ascii="仿宋" w:hAnsi="仿宋" w:eastAsia="仿宋"/>
          <w:b/>
          <w:bCs/>
          <w:color w:val="FF0000"/>
          <w:sz w:val="28"/>
          <w:szCs w:val="28"/>
          <w:highlight w:val="yellow"/>
          <w:lang w:eastAsia="zh-CN"/>
        </w:rPr>
        <w:t>，</w:t>
      </w:r>
      <w:r>
        <w:rPr>
          <w:rFonts w:hint="eastAsia" w:ascii="仿宋" w:hAnsi="仿宋" w:eastAsia="仿宋"/>
          <w:b/>
          <w:bCs/>
          <w:color w:val="FF0000"/>
          <w:sz w:val="28"/>
          <w:szCs w:val="28"/>
          <w:highlight w:val="yellow"/>
          <w:lang w:val="en-US" w:eastAsia="zh-CN"/>
        </w:rPr>
        <w:t>同时AIGC不高于</w:t>
      </w:r>
      <w:r>
        <w:rPr>
          <w:rFonts w:hint="eastAsia" w:ascii="仿宋" w:hAnsi="仿宋" w:eastAsia="仿宋"/>
          <w:b/>
          <w:bCs/>
          <w:color w:val="FF0000"/>
          <w:sz w:val="28"/>
          <w:szCs w:val="28"/>
          <w:highlight w:val="yellow"/>
        </w:rPr>
        <w:t>30%认定为合格论文，</w:t>
      </w:r>
      <w:r>
        <w:rPr>
          <w:rFonts w:hint="eastAsia" w:ascii="仿宋" w:hAnsi="仿宋" w:eastAsia="仿宋"/>
          <w:b/>
          <w:bCs/>
          <w:color w:val="FF0000"/>
          <w:sz w:val="28"/>
          <w:szCs w:val="28"/>
          <w:highlight w:val="yellow"/>
          <w:lang w:val="en-US" w:eastAsia="zh-CN"/>
        </w:rPr>
        <w:t>二者其一</w:t>
      </w:r>
      <w:r>
        <w:rPr>
          <w:rFonts w:hint="eastAsia" w:ascii="仿宋" w:hAnsi="仿宋" w:eastAsia="仿宋"/>
          <w:b/>
          <w:bCs/>
          <w:color w:val="FF0000"/>
          <w:sz w:val="28"/>
          <w:szCs w:val="28"/>
          <w:highlight w:val="yellow"/>
        </w:rPr>
        <w:t>超过30%认定为不合格论文。</w:t>
      </w:r>
      <w:r>
        <w:rPr>
          <w:rFonts w:hint="eastAsia" w:ascii="仿宋" w:hAnsi="仿宋" w:eastAsia="仿宋"/>
          <w:sz w:val="28"/>
          <w:szCs w:val="28"/>
          <w:highlight w:val="yellow"/>
        </w:rPr>
        <w:t>检测合格的论文方可参加论文评阅，终检不合格的论文不能进入答辩与成绩评定程序。</w:t>
      </w:r>
      <w:r>
        <w:rPr>
          <w:rFonts w:hint="eastAsia" w:ascii="仿宋" w:hAnsi="仿宋" w:eastAsia="仿宋"/>
          <w:sz w:val="28"/>
          <w:szCs w:val="28"/>
          <w:highlight w:val="yellow"/>
          <w:lang w:eastAsia="zh-CN"/>
        </w:rPr>
        <w:t>（</w:t>
      </w:r>
      <w:r>
        <w:rPr>
          <w:rFonts w:hint="eastAsia" w:ascii="仿宋" w:hAnsi="仿宋" w:eastAsia="仿宋"/>
          <w:sz w:val="28"/>
          <w:szCs w:val="28"/>
          <w:highlight w:val="yellow"/>
          <w:lang w:val="en-US" w:eastAsia="zh-CN"/>
        </w:rPr>
        <w:t>教务系统里生成的维普网</w:t>
      </w:r>
      <w:bookmarkStart w:id="2" w:name="_GoBack"/>
      <w:bookmarkEnd w:id="2"/>
      <w:r>
        <w:rPr>
          <w:rFonts w:hint="eastAsia" w:ascii="仿宋" w:hAnsi="仿宋" w:eastAsia="仿宋"/>
          <w:sz w:val="28"/>
          <w:szCs w:val="28"/>
          <w:highlight w:val="yellow"/>
          <w:lang w:val="en-US" w:eastAsia="zh-CN"/>
        </w:rPr>
        <w:t>AIGC检测率如果过高，学生可以自行自费在知网进行二次AIGC检测，最终检查结果交给学院审核，学院可以认较低的检测结果，并留底备案。</w:t>
      </w:r>
      <w:r>
        <w:rPr>
          <w:rFonts w:hint="eastAsia" w:ascii="仿宋" w:hAnsi="仿宋" w:eastAsia="仿宋"/>
          <w:sz w:val="28"/>
          <w:szCs w:val="28"/>
          <w:highlight w:val="yellow"/>
          <w:lang w:eastAsia="zh-CN"/>
        </w:rPr>
        <w:t>）</w:t>
      </w:r>
    </w:p>
    <w:p w14:paraId="4D97A90F">
      <w:pPr>
        <w:ind w:firstLine="565" w:firstLineChars="202"/>
        <w:rPr>
          <w:rFonts w:hint="eastAsia" w:ascii="仿宋" w:hAnsi="仿宋" w:eastAsia="仿宋"/>
          <w:sz w:val="28"/>
          <w:szCs w:val="28"/>
          <w:highlight w:val="yellow"/>
          <w:lang w:val="en-US" w:eastAsia="zh-CN"/>
        </w:rPr>
      </w:pPr>
      <w:r>
        <w:rPr>
          <w:rFonts w:hint="eastAsia" w:ascii="仿宋" w:hAnsi="仿宋" w:eastAsia="仿宋"/>
          <w:sz w:val="28"/>
          <w:szCs w:val="28"/>
          <w:highlight w:val="yellow"/>
        </w:rPr>
        <w:t>首次</w:t>
      </w:r>
      <w:r>
        <w:rPr>
          <w:rFonts w:hint="eastAsia" w:ascii="仿宋" w:hAnsi="仿宋" w:eastAsia="仿宋"/>
          <w:sz w:val="28"/>
          <w:szCs w:val="28"/>
          <w:highlight w:val="yellow"/>
          <w:lang w:val="en-US" w:eastAsia="zh-CN"/>
        </w:rPr>
        <w:t>查重文字复制比不超过45％（不含本数）的，可在15天后申请二次查重；首次查重文字复制比超过45％（含本数），须至少半年后方可申请第二次查重。</w:t>
      </w:r>
    </w:p>
    <w:p w14:paraId="3E92E2AB">
      <w:pPr>
        <w:ind w:firstLine="565" w:firstLineChars="202"/>
        <w:rPr>
          <w:rFonts w:hint="eastAsia" w:ascii="仿宋" w:hAnsi="仿宋" w:eastAsia="仿宋"/>
          <w:color w:val="FF0000"/>
          <w:sz w:val="28"/>
          <w:szCs w:val="28"/>
          <w:highlight w:val="yellow"/>
        </w:rPr>
      </w:pPr>
      <w:r>
        <w:rPr>
          <w:rFonts w:hint="eastAsia" w:ascii="仿宋" w:hAnsi="仿宋" w:eastAsia="仿宋"/>
          <w:sz w:val="28"/>
          <w:szCs w:val="28"/>
          <w:highlight w:val="yellow"/>
          <w:lang w:val="en-US" w:eastAsia="zh-CN"/>
        </w:rPr>
        <w:t>《集美大学教学事故认定与处理办法》（集大教〔2024〕5号）中附件1：集美大学教学事故等级界定表第29条规定：</w:t>
      </w:r>
      <w:r>
        <w:rPr>
          <w:rFonts w:hint="eastAsia" w:ascii="仿宋" w:hAnsi="仿宋" w:eastAsia="仿宋"/>
          <w:b/>
          <w:bCs/>
          <w:color w:val="FF0000"/>
          <w:sz w:val="28"/>
          <w:szCs w:val="28"/>
          <w:highlight w:val="yellow"/>
        </w:rPr>
        <w:t>指导毕业论文（设计）或学位论文，首次查重文字复制比（不包括试验方法）≥50%，或被省部级抽检时反馈为问题论文</w:t>
      </w:r>
      <w:r>
        <w:rPr>
          <w:rFonts w:hint="eastAsia" w:ascii="仿宋" w:hAnsi="仿宋" w:eastAsia="仿宋"/>
          <w:b/>
          <w:bCs/>
          <w:color w:val="FF0000"/>
          <w:sz w:val="28"/>
          <w:szCs w:val="28"/>
          <w:highlight w:val="yellow"/>
          <w:lang w:val="en-US" w:eastAsia="zh-CN"/>
        </w:rPr>
        <w:t>的界定为一般教学事故</w:t>
      </w:r>
      <w:r>
        <w:rPr>
          <w:rFonts w:hint="eastAsia" w:ascii="仿宋" w:hAnsi="仿宋" w:eastAsia="仿宋"/>
          <w:b/>
          <w:bCs/>
          <w:color w:val="FF0000"/>
          <w:sz w:val="28"/>
          <w:szCs w:val="28"/>
          <w:highlight w:val="yellow"/>
        </w:rPr>
        <w:t>。</w:t>
      </w:r>
    </w:p>
    <w:p w14:paraId="6BB1D5AC">
      <w:pPr>
        <w:ind w:firstLine="565" w:firstLineChars="202"/>
        <w:rPr>
          <w:rFonts w:hint="eastAsia" w:ascii="仿宋" w:hAnsi="仿宋" w:eastAsia="仿宋"/>
          <w:sz w:val="28"/>
          <w:szCs w:val="28"/>
          <w:highlight w:val="yellow"/>
          <w:lang w:val="en-US" w:eastAsia="zh-CN"/>
        </w:rPr>
      </w:pPr>
      <w:r>
        <w:rPr>
          <w:rFonts w:hint="eastAsia" w:ascii="仿宋" w:hAnsi="仿宋" w:eastAsia="仿宋"/>
          <w:color w:val="FF0000"/>
          <w:sz w:val="28"/>
          <w:szCs w:val="28"/>
        </w:rPr>
        <w:t>首次查重比例不超</w:t>
      </w:r>
      <w:r>
        <w:rPr>
          <w:rFonts w:hint="eastAsia" w:ascii="仿宋" w:hAnsi="仿宋" w:eastAsia="仿宋"/>
          <w:color w:val="FF0000"/>
          <w:sz w:val="28"/>
          <w:szCs w:val="28"/>
          <w:lang w:val="en-US" w:eastAsia="zh-CN"/>
        </w:rPr>
        <w:t>过</w:t>
      </w:r>
      <w:r>
        <w:rPr>
          <w:rFonts w:hint="eastAsia" w:ascii="仿宋" w:hAnsi="仿宋" w:eastAsia="仿宋"/>
          <w:color w:val="FF0000"/>
          <w:sz w:val="28"/>
          <w:szCs w:val="28"/>
        </w:rPr>
        <w:t>10%，AIGC不超过30%</w:t>
      </w:r>
      <w:r>
        <w:rPr>
          <w:rFonts w:hint="eastAsia" w:ascii="仿宋" w:hAnsi="仿宋" w:eastAsia="仿宋"/>
          <w:sz w:val="28"/>
          <w:szCs w:val="28"/>
        </w:rPr>
        <w:t>的</w:t>
      </w:r>
      <w:r>
        <w:rPr>
          <w:rFonts w:hint="eastAsia" w:ascii="仿宋" w:hAnsi="仿宋" w:eastAsia="仿宋"/>
          <w:sz w:val="28"/>
          <w:szCs w:val="28"/>
          <w:lang w:val="en-US" w:eastAsia="zh-CN"/>
        </w:rPr>
        <w:t>毕业设计（论文）</w:t>
      </w:r>
      <w:r>
        <w:rPr>
          <w:rFonts w:hint="eastAsia" w:ascii="仿宋" w:hAnsi="仿宋" w:eastAsia="仿宋"/>
          <w:sz w:val="28"/>
          <w:szCs w:val="28"/>
        </w:rPr>
        <w:t>方可推荐参评校级优秀毕业设计（论文）。初次检测不合格的论文不能参评校级优秀毕业设计（论文）。</w:t>
      </w:r>
    </w:p>
    <w:p w14:paraId="199C9A51">
      <w:pPr>
        <w:ind w:firstLine="565" w:firstLineChars="202"/>
        <w:rPr>
          <w:rFonts w:hint="eastAsia" w:ascii="仿宋" w:hAnsi="仿宋" w:eastAsia="仿宋"/>
          <w:color w:val="FF0000"/>
          <w:sz w:val="28"/>
          <w:szCs w:val="28"/>
          <w:highlight w:val="yellow"/>
        </w:rPr>
      </w:pPr>
    </w:p>
    <w:p w14:paraId="04B33091">
      <w:pPr>
        <w:ind w:firstLine="565" w:firstLineChars="202"/>
        <w:rPr>
          <w:rFonts w:ascii="黑体" w:hAnsi="黑体" w:eastAsia="黑体"/>
          <w:sz w:val="28"/>
          <w:szCs w:val="28"/>
        </w:rPr>
      </w:pPr>
      <w:r>
        <w:rPr>
          <w:rFonts w:hint="eastAsia" w:ascii="黑体" w:hAnsi="黑体" w:eastAsia="黑体"/>
          <w:sz w:val="28"/>
          <w:szCs w:val="28"/>
        </w:rPr>
        <w:t>三、查重注意事项</w:t>
      </w:r>
    </w:p>
    <w:p w14:paraId="64FED2E6">
      <w:pPr>
        <w:ind w:firstLine="565" w:firstLineChars="202"/>
        <w:rPr>
          <w:rFonts w:hint="eastAsia" w:ascii="仿宋" w:hAnsi="仿宋" w:eastAsia="仿宋"/>
          <w:b/>
          <w:bCs/>
          <w:color w:val="FF0000"/>
          <w:sz w:val="28"/>
          <w:szCs w:val="28"/>
        </w:rPr>
      </w:pPr>
      <w:r>
        <w:rPr>
          <w:rFonts w:hint="eastAsia" w:ascii="仿宋" w:hAnsi="仿宋" w:eastAsia="仿宋"/>
          <w:sz w:val="28"/>
          <w:szCs w:val="28"/>
        </w:rPr>
        <w:t>1.学生提交查重时，务必根据要求，认真检查，避免提交错误版本。指导教师同意查重前，应认真审核学生提交的论文（设计），确保送审的版本正确无误。</w:t>
      </w:r>
      <w:r>
        <w:rPr>
          <w:rFonts w:hint="eastAsia" w:ascii="仿宋" w:hAnsi="仿宋" w:eastAsia="仿宋"/>
          <w:b/>
          <w:bCs/>
          <w:color w:val="FF0000"/>
          <w:sz w:val="28"/>
          <w:szCs w:val="28"/>
        </w:rPr>
        <w:t>因提交版本错误造成的后果由本人自行承担。</w:t>
      </w:r>
    </w:p>
    <w:p w14:paraId="4EE62B90">
      <w:pPr>
        <w:pStyle w:val="2"/>
        <w:numPr>
          <w:ilvl w:val="0"/>
          <w:numId w:val="0"/>
        </w:numPr>
        <w:spacing w:line="240" w:lineRule="auto"/>
        <w:ind w:left="0" w:leftChars="0" w:firstLine="560" w:firstLineChars="200"/>
        <w:rPr>
          <w:rFonts w:hint="default" w:ascii="仿宋" w:hAnsi="仿宋" w:eastAsia="仿宋"/>
          <w:sz w:val="28"/>
          <w:szCs w:val="28"/>
          <w:lang w:val="en-US" w:eastAsia="zh-CN"/>
        </w:rPr>
      </w:pPr>
      <w:r>
        <w:rPr>
          <w:rFonts w:hint="eastAsia" w:ascii="仿宋" w:hAnsi="仿宋" w:eastAsia="仿宋" w:cstheme="minorBidi"/>
          <w:spacing w:val="0"/>
          <w:kern w:val="2"/>
          <w:sz w:val="28"/>
          <w:szCs w:val="28"/>
          <w:lang w:val="en-US" w:eastAsia="zh-CN" w:bidi="ar-SA"/>
        </w:rPr>
        <w:t>2.本学期新增</w:t>
      </w:r>
      <w:r>
        <w:rPr>
          <w:rFonts w:hint="eastAsia" w:ascii="仿宋" w:hAnsi="仿宋" w:eastAsia="仿宋" w:cstheme="minorBidi"/>
          <w:b/>
          <w:bCs/>
          <w:color w:val="FF0000"/>
          <w:spacing w:val="0"/>
          <w:kern w:val="2"/>
          <w:sz w:val="28"/>
          <w:szCs w:val="28"/>
          <w:lang w:val="en-US" w:eastAsia="zh-CN" w:bidi="ar-SA"/>
        </w:rPr>
        <w:t>校内抽检环节</w:t>
      </w:r>
      <w:r>
        <w:rPr>
          <w:rFonts w:hint="eastAsia" w:ascii="仿宋" w:hAnsi="仿宋" w:eastAsia="仿宋" w:cstheme="minorBidi"/>
          <w:spacing w:val="0"/>
          <w:kern w:val="2"/>
          <w:sz w:val="28"/>
          <w:szCs w:val="28"/>
          <w:lang w:val="en-US" w:eastAsia="zh-CN" w:bidi="ar-SA"/>
        </w:rPr>
        <w:t>，抽检比例不低于本届毕业生数的10%，抽检工作须确保覆盖各专业类别。每篇抽检论文由3位专家进行评审（其中两位为校外专家）。抽检论文按“合格”和“不合格”两档进行评定。</w:t>
      </w:r>
      <w:r>
        <w:rPr>
          <w:rFonts w:hint="eastAsia" w:ascii="仿宋" w:hAnsi="仿宋" w:eastAsia="仿宋" w:cstheme="minorBidi"/>
          <w:b/>
          <w:bCs/>
          <w:color w:val="FF0000"/>
          <w:spacing w:val="0"/>
          <w:kern w:val="2"/>
          <w:sz w:val="28"/>
          <w:szCs w:val="28"/>
          <w:lang w:val="en-US" w:eastAsia="zh-CN" w:bidi="ar-SA"/>
        </w:rPr>
        <w:t>2名及以上评议专家认定为“合格”的，结论认定为“合格”，2名及以上评议专家认定为“不合格”的，结论认定为“不合格”。</w:t>
      </w:r>
      <w:r>
        <w:rPr>
          <w:rFonts w:hint="eastAsia" w:ascii="仿宋" w:hAnsi="仿宋" w:eastAsia="仿宋" w:cstheme="minorBidi"/>
          <w:spacing w:val="0"/>
          <w:kern w:val="2"/>
          <w:sz w:val="28"/>
          <w:szCs w:val="28"/>
          <w:lang w:val="en-US" w:eastAsia="zh-CN" w:bidi="ar-SA"/>
        </w:rPr>
        <w:t>首次抽检不合格的论文，须限期整改并参加复检，复检由校内专家完成，复检通过方可进入后续评审和答辩环节，</w:t>
      </w:r>
      <w:r>
        <w:rPr>
          <w:rFonts w:hint="eastAsia" w:ascii="仿宋" w:hAnsi="仿宋" w:eastAsia="仿宋" w:cstheme="minorBidi"/>
          <w:b/>
          <w:bCs/>
          <w:color w:val="FF0000"/>
          <w:spacing w:val="0"/>
          <w:kern w:val="2"/>
          <w:sz w:val="28"/>
          <w:szCs w:val="28"/>
          <w:lang w:val="en-US" w:eastAsia="zh-CN" w:bidi="ar-SA"/>
        </w:rPr>
        <w:t>复检仍不合格的，毕业论文(设计)成绩直接认定为不合格（只能复检一次！）</w:t>
      </w:r>
      <w:r>
        <w:rPr>
          <w:rFonts w:hint="eastAsia" w:ascii="仿宋" w:hAnsi="仿宋" w:eastAsia="仿宋" w:cstheme="minorBidi"/>
          <w:spacing w:val="0"/>
          <w:kern w:val="2"/>
          <w:sz w:val="28"/>
          <w:szCs w:val="28"/>
          <w:lang w:val="en-US" w:eastAsia="zh-CN" w:bidi="ar-SA"/>
        </w:rPr>
        <w:t>。</w:t>
      </w:r>
    </w:p>
    <w:p w14:paraId="77C8CB05">
      <w:pPr>
        <w:ind w:firstLine="565" w:firstLineChars="202"/>
        <w:rPr>
          <w:rFonts w:ascii="仿宋" w:hAnsi="仿宋" w:eastAsia="仿宋"/>
          <w:color w:val="FF0000"/>
          <w:sz w:val="28"/>
          <w:szCs w:val="28"/>
        </w:rPr>
      </w:pPr>
      <w:r>
        <w:rPr>
          <w:rFonts w:hint="eastAsia" w:ascii="仿宋" w:hAnsi="仿宋" w:eastAsia="仿宋"/>
          <w:color w:val="auto"/>
          <w:sz w:val="28"/>
          <w:szCs w:val="28"/>
        </w:rPr>
        <w:t>3.</w:t>
      </w:r>
      <w:r>
        <w:rPr>
          <w:rFonts w:hint="eastAsia" w:ascii="仿宋" w:hAnsi="仿宋" w:eastAsia="仿宋"/>
          <w:b/>
          <w:bCs/>
          <w:color w:val="FF0000"/>
          <w:sz w:val="28"/>
          <w:szCs w:val="28"/>
        </w:rPr>
        <w:t>学生在上传“查重论文”和“评阅论文”时请务必将文档命名为</w:t>
      </w:r>
      <w:r>
        <w:rPr>
          <w:rFonts w:hint="eastAsia" w:ascii="仿宋" w:hAnsi="仿宋" w:eastAsia="仿宋"/>
          <w:b/>
          <w:bCs/>
          <w:color w:val="FF0000"/>
          <w:sz w:val="28"/>
          <w:szCs w:val="28"/>
          <w:u w:val="single"/>
        </w:rPr>
        <w:t>自己的论文题目</w:t>
      </w:r>
      <w:r>
        <w:rPr>
          <w:rFonts w:hint="eastAsia" w:ascii="仿宋" w:hAnsi="仿宋" w:eastAsia="仿宋"/>
          <w:b/>
          <w:bCs/>
          <w:color w:val="FF0000"/>
          <w:sz w:val="28"/>
          <w:szCs w:val="28"/>
        </w:rPr>
        <w:t>，</w:t>
      </w:r>
      <w:r>
        <w:rPr>
          <w:rFonts w:hint="eastAsia" w:ascii="仿宋" w:hAnsi="仿宋" w:eastAsia="仿宋"/>
          <w:b/>
          <w:bCs/>
          <w:color w:val="FF0000"/>
          <w:sz w:val="28"/>
          <w:szCs w:val="28"/>
          <w:highlight w:val="yellow"/>
        </w:rPr>
        <w:t>确保查重报告的论文题目和自己</w:t>
      </w:r>
      <w:r>
        <w:rPr>
          <w:rFonts w:hint="eastAsia" w:ascii="仿宋" w:hAnsi="仿宋" w:eastAsia="仿宋"/>
          <w:b/>
          <w:bCs/>
          <w:color w:val="FF0000"/>
          <w:sz w:val="28"/>
          <w:szCs w:val="28"/>
          <w:highlight w:val="yellow"/>
          <w:lang w:val="en-US" w:eastAsia="zh-CN"/>
        </w:rPr>
        <w:t>系统申报</w:t>
      </w:r>
      <w:r>
        <w:rPr>
          <w:rFonts w:hint="eastAsia" w:ascii="仿宋" w:hAnsi="仿宋" w:eastAsia="仿宋"/>
          <w:b/>
          <w:bCs/>
          <w:color w:val="FF0000"/>
          <w:sz w:val="28"/>
          <w:szCs w:val="28"/>
          <w:highlight w:val="yellow"/>
        </w:rPr>
        <w:t>的</w:t>
      </w:r>
      <w:r>
        <w:rPr>
          <w:rFonts w:hint="eastAsia" w:ascii="仿宋" w:hAnsi="仿宋" w:eastAsia="仿宋"/>
          <w:b/>
          <w:bCs/>
          <w:color w:val="FF0000"/>
          <w:sz w:val="28"/>
          <w:szCs w:val="28"/>
          <w:highlight w:val="yellow"/>
          <w:lang w:val="en-US" w:eastAsia="zh-CN"/>
        </w:rPr>
        <w:t>毕业</w:t>
      </w:r>
      <w:r>
        <w:rPr>
          <w:rFonts w:hint="eastAsia" w:ascii="仿宋" w:hAnsi="仿宋" w:eastAsia="仿宋"/>
          <w:b/>
          <w:bCs/>
          <w:color w:val="FF0000"/>
          <w:sz w:val="28"/>
          <w:szCs w:val="28"/>
          <w:highlight w:val="yellow"/>
        </w:rPr>
        <w:t>论文题目一致</w:t>
      </w:r>
      <w:r>
        <w:rPr>
          <w:rFonts w:hint="eastAsia" w:ascii="仿宋" w:hAnsi="仿宋" w:eastAsia="仿宋"/>
          <w:b/>
          <w:bCs/>
          <w:color w:val="FF0000"/>
          <w:sz w:val="28"/>
          <w:szCs w:val="28"/>
        </w:rPr>
        <w:t>。</w:t>
      </w:r>
    </w:p>
    <w:p w14:paraId="3C6B67A2">
      <w:pPr>
        <w:ind w:firstLine="565" w:firstLineChars="202"/>
        <w:rPr>
          <w:rFonts w:ascii="仿宋" w:hAnsi="仿宋" w:eastAsia="仿宋"/>
          <w:sz w:val="28"/>
          <w:szCs w:val="28"/>
        </w:rPr>
      </w:pPr>
      <w:r>
        <w:rPr>
          <w:rFonts w:hint="eastAsia" w:ascii="仿宋" w:hAnsi="仿宋" w:eastAsia="仿宋"/>
          <w:sz w:val="28"/>
          <w:szCs w:val="28"/>
        </w:rPr>
        <w:t>4.学生务必在</w:t>
      </w:r>
      <w:r>
        <w:rPr>
          <w:rFonts w:hint="eastAsia" w:ascii="仿宋" w:hAnsi="仿宋" w:eastAsia="仿宋"/>
          <w:b/>
          <w:bCs/>
          <w:color w:val="FF0000"/>
          <w:sz w:val="28"/>
          <w:szCs w:val="28"/>
          <w:highlight w:val="yellow"/>
          <w:lang w:val="en-US" w:eastAsia="zh-CN"/>
        </w:rPr>
        <w:t>4</w:t>
      </w:r>
      <w:r>
        <w:rPr>
          <w:rFonts w:hint="eastAsia" w:ascii="仿宋" w:hAnsi="仿宋" w:eastAsia="仿宋"/>
          <w:b/>
          <w:bCs/>
          <w:color w:val="FF0000"/>
          <w:sz w:val="28"/>
          <w:szCs w:val="28"/>
          <w:highlight w:val="yellow"/>
        </w:rPr>
        <w:t>月</w:t>
      </w:r>
      <w:r>
        <w:rPr>
          <w:rFonts w:hint="eastAsia" w:ascii="仿宋" w:hAnsi="仿宋" w:eastAsia="仿宋"/>
          <w:b/>
          <w:bCs/>
          <w:color w:val="FF0000"/>
          <w:sz w:val="28"/>
          <w:szCs w:val="28"/>
          <w:highlight w:val="yellow"/>
          <w:lang w:val="en-US" w:eastAsia="zh-CN"/>
        </w:rPr>
        <w:t>30</w:t>
      </w:r>
      <w:r>
        <w:rPr>
          <w:rFonts w:hint="eastAsia" w:ascii="仿宋" w:hAnsi="仿宋" w:eastAsia="仿宋"/>
          <w:b/>
          <w:bCs/>
          <w:color w:val="FF0000"/>
          <w:sz w:val="28"/>
          <w:szCs w:val="28"/>
          <w:highlight w:val="yellow"/>
        </w:rPr>
        <w:t>日</w:t>
      </w:r>
      <w:r>
        <w:rPr>
          <w:rFonts w:hint="eastAsia" w:ascii="仿宋" w:hAnsi="仿宋" w:eastAsia="仿宋"/>
          <w:b/>
          <w:bCs/>
          <w:color w:val="FF0000"/>
          <w:sz w:val="28"/>
          <w:szCs w:val="28"/>
          <w:highlight w:val="yellow"/>
          <w:lang w:val="en-US" w:eastAsia="zh-CN"/>
        </w:rPr>
        <w:t>前</w:t>
      </w:r>
      <w:r>
        <w:rPr>
          <w:rFonts w:hint="eastAsia" w:ascii="仿宋" w:hAnsi="仿宋" w:eastAsia="仿宋"/>
          <w:sz w:val="28"/>
          <w:szCs w:val="28"/>
        </w:rPr>
        <w:t>将经指导老师把关后</w:t>
      </w:r>
      <w:r>
        <w:rPr>
          <w:rFonts w:hint="eastAsia" w:ascii="仿宋" w:hAnsi="仿宋" w:eastAsia="仿宋"/>
          <w:sz w:val="28"/>
          <w:szCs w:val="28"/>
          <w:lang w:val="en-US" w:eastAsia="zh-CN"/>
        </w:rPr>
        <w:t>的</w:t>
      </w:r>
      <w:r>
        <w:rPr>
          <w:rFonts w:hint="eastAsia" w:ascii="仿宋" w:hAnsi="仿宋" w:eastAsia="仿宋"/>
          <w:sz w:val="28"/>
          <w:szCs w:val="28"/>
        </w:rPr>
        <w:t>毕业</w:t>
      </w:r>
      <w:r>
        <w:rPr>
          <w:rFonts w:hint="eastAsia" w:ascii="仿宋" w:hAnsi="仿宋" w:eastAsia="仿宋"/>
          <w:sz w:val="28"/>
          <w:szCs w:val="28"/>
          <w:lang w:val="en-US" w:eastAsia="zh-CN"/>
        </w:rPr>
        <w:t>论文</w:t>
      </w:r>
      <w:r>
        <w:rPr>
          <w:rFonts w:hint="eastAsia" w:ascii="仿宋" w:hAnsi="仿宋" w:eastAsia="仿宋"/>
          <w:b/>
          <w:bCs/>
          <w:color w:val="FF0000"/>
          <w:sz w:val="28"/>
          <w:szCs w:val="28"/>
          <w:lang w:val="en-US" w:eastAsia="zh-CN"/>
        </w:rPr>
        <w:t>（查重论文和评阅论文同时提交，具体操作流程详见附件1）</w:t>
      </w:r>
      <w:r>
        <w:rPr>
          <w:rFonts w:hint="eastAsia" w:ascii="仿宋" w:hAnsi="仿宋" w:eastAsia="仿宋"/>
          <w:sz w:val="28"/>
          <w:szCs w:val="28"/>
          <w:highlight w:val="none"/>
        </w:rPr>
        <w:t>提交到教务系统</w:t>
      </w:r>
      <w:r>
        <w:rPr>
          <w:rFonts w:hint="eastAsia" w:ascii="仿宋" w:hAnsi="仿宋" w:eastAsia="仿宋"/>
          <w:sz w:val="28"/>
          <w:szCs w:val="28"/>
        </w:rPr>
        <w:t>，</w:t>
      </w:r>
      <w:r>
        <w:rPr>
          <w:rFonts w:hint="eastAsia" w:ascii="仿宋" w:hAnsi="仿宋" w:eastAsia="仿宋"/>
          <w:sz w:val="28"/>
          <w:szCs w:val="28"/>
          <w:lang w:val="en-US" w:eastAsia="zh-CN"/>
        </w:rPr>
        <w:t>各指导老师务必尽快进系统审核学生提交的查重论文和评阅论文，</w:t>
      </w:r>
      <w:r>
        <w:rPr>
          <w:rFonts w:hint="eastAsia" w:ascii="仿宋" w:hAnsi="仿宋" w:eastAsia="仿宋"/>
          <w:b/>
          <w:bCs/>
          <w:color w:val="FF0000"/>
          <w:sz w:val="28"/>
          <w:szCs w:val="28"/>
          <w:highlight w:val="yellow"/>
        </w:rPr>
        <w:t>5月</w:t>
      </w:r>
      <w:r>
        <w:rPr>
          <w:rFonts w:hint="eastAsia" w:ascii="仿宋" w:hAnsi="仿宋" w:eastAsia="仿宋"/>
          <w:b/>
          <w:bCs/>
          <w:color w:val="FF0000"/>
          <w:sz w:val="28"/>
          <w:szCs w:val="28"/>
          <w:highlight w:val="yellow"/>
          <w:lang w:val="en-US" w:eastAsia="zh-CN"/>
        </w:rPr>
        <w:t>6</w:t>
      </w:r>
      <w:r>
        <w:rPr>
          <w:rFonts w:hint="eastAsia" w:ascii="仿宋" w:hAnsi="仿宋" w:eastAsia="仿宋"/>
          <w:b/>
          <w:bCs/>
          <w:color w:val="FF0000"/>
          <w:sz w:val="28"/>
          <w:szCs w:val="28"/>
          <w:highlight w:val="yellow"/>
        </w:rPr>
        <w:t>日</w:t>
      </w:r>
      <w:r>
        <w:rPr>
          <w:rFonts w:hint="eastAsia" w:ascii="仿宋" w:hAnsi="仿宋" w:eastAsia="仿宋"/>
          <w:sz w:val="28"/>
          <w:szCs w:val="28"/>
        </w:rPr>
        <w:t>前所有毕业生应</w:t>
      </w:r>
      <w:r>
        <w:rPr>
          <w:rFonts w:hint="eastAsia" w:ascii="仿宋" w:hAnsi="仿宋" w:eastAsia="仿宋"/>
          <w:sz w:val="28"/>
          <w:szCs w:val="28"/>
          <w:highlight w:val="yellow"/>
        </w:rPr>
        <w:t>完成</w:t>
      </w:r>
      <w:r>
        <w:rPr>
          <w:rFonts w:hint="eastAsia" w:ascii="仿宋" w:hAnsi="仿宋" w:eastAsia="仿宋"/>
          <w:sz w:val="28"/>
          <w:szCs w:val="28"/>
          <w:highlight w:val="yellow"/>
          <w:lang w:val="en-US" w:eastAsia="zh-CN"/>
        </w:rPr>
        <w:t>查重</w:t>
      </w:r>
      <w:r>
        <w:rPr>
          <w:rFonts w:hint="eastAsia" w:ascii="仿宋" w:hAnsi="仿宋" w:eastAsia="仿宋"/>
          <w:sz w:val="28"/>
          <w:szCs w:val="28"/>
          <w:highlight w:val="yellow"/>
        </w:rPr>
        <w:t>检测</w:t>
      </w:r>
      <w:r>
        <w:rPr>
          <w:rFonts w:hint="eastAsia" w:ascii="仿宋" w:hAnsi="仿宋" w:eastAsia="仿宋"/>
          <w:sz w:val="28"/>
          <w:szCs w:val="28"/>
          <w:highlight w:val="yellow"/>
          <w:lang w:eastAsia="zh-CN"/>
        </w:rPr>
        <w:t>，</w:t>
      </w:r>
      <w:r>
        <w:rPr>
          <w:rFonts w:hint="eastAsia" w:ascii="仿宋" w:hAnsi="仿宋" w:eastAsia="仿宋"/>
          <w:sz w:val="28"/>
          <w:szCs w:val="28"/>
          <w:highlight w:val="yellow"/>
          <w:lang w:val="en-US" w:eastAsia="zh-CN"/>
        </w:rPr>
        <w:t>逾期系统将关闭！！！</w:t>
      </w:r>
      <w:r>
        <w:rPr>
          <w:rFonts w:hint="eastAsia" w:ascii="仿宋" w:hAnsi="仿宋" w:eastAsia="仿宋"/>
          <w:sz w:val="28"/>
          <w:szCs w:val="28"/>
        </w:rPr>
        <w:t>指导老师和同行老师在</w:t>
      </w:r>
      <w:r>
        <w:rPr>
          <w:rFonts w:hint="eastAsia" w:ascii="仿宋" w:hAnsi="仿宋" w:eastAsia="仿宋"/>
          <w:b/>
          <w:bCs/>
          <w:color w:val="FF0000"/>
          <w:sz w:val="28"/>
          <w:szCs w:val="28"/>
          <w:highlight w:val="yellow"/>
        </w:rPr>
        <w:t>5月</w:t>
      </w:r>
      <w:r>
        <w:rPr>
          <w:rFonts w:hint="eastAsia" w:ascii="仿宋" w:hAnsi="仿宋" w:eastAsia="仿宋"/>
          <w:b/>
          <w:bCs/>
          <w:color w:val="FF0000"/>
          <w:sz w:val="28"/>
          <w:szCs w:val="28"/>
          <w:highlight w:val="yellow"/>
          <w:lang w:val="en-US" w:eastAsia="zh-CN"/>
        </w:rPr>
        <w:t>15</w:t>
      </w:r>
      <w:r>
        <w:rPr>
          <w:rFonts w:hint="eastAsia" w:ascii="仿宋" w:hAnsi="仿宋" w:eastAsia="仿宋"/>
          <w:b/>
          <w:bCs/>
          <w:color w:val="FF0000"/>
          <w:sz w:val="28"/>
          <w:szCs w:val="28"/>
          <w:highlight w:val="yellow"/>
        </w:rPr>
        <w:t>日</w:t>
      </w:r>
      <w:r>
        <w:rPr>
          <w:rFonts w:hint="eastAsia" w:ascii="仿宋" w:hAnsi="仿宋" w:eastAsia="仿宋"/>
          <w:sz w:val="28"/>
          <w:szCs w:val="28"/>
          <w:highlight w:val="yellow"/>
        </w:rPr>
        <w:t>前完成论文评阅</w:t>
      </w:r>
      <w:r>
        <w:rPr>
          <w:rFonts w:hint="eastAsia" w:ascii="仿宋" w:hAnsi="仿宋" w:eastAsia="仿宋"/>
          <w:sz w:val="28"/>
          <w:szCs w:val="28"/>
        </w:rPr>
        <w:t>，并给出评阅成绩和意见。通过指导老师评阅和同行评阅的学生才能进入答辩环节。</w:t>
      </w:r>
    </w:p>
    <w:p w14:paraId="31E742C2">
      <w:pPr>
        <w:rPr>
          <w:rFonts w:ascii="仿宋" w:hAnsi="仿宋" w:eastAsia="仿宋"/>
          <w:sz w:val="28"/>
          <w:szCs w:val="28"/>
        </w:rPr>
      </w:pPr>
    </w:p>
    <w:p w14:paraId="38076F6D">
      <w:pPr>
        <w:pStyle w:val="2"/>
        <w:rPr>
          <w:rFonts w:ascii="仿宋" w:hAnsi="仿宋" w:eastAsia="仿宋"/>
          <w:sz w:val="28"/>
          <w:szCs w:val="28"/>
        </w:rPr>
      </w:pPr>
    </w:p>
    <w:p w14:paraId="38C85403">
      <w:pPr>
        <w:pStyle w:val="2"/>
        <w:rPr>
          <w:rFonts w:ascii="仿宋" w:hAnsi="仿宋" w:eastAsia="仿宋"/>
          <w:sz w:val="28"/>
          <w:szCs w:val="28"/>
        </w:rPr>
      </w:pPr>
    </w:p>
    <w:p w14:paraId="0603CB48">
      <w:pPr>
        <w:pStyle w:val="2"/>
        <w:rPr>
          <w:rFonts w:ascii="仿宋" w:hAnsi="仿宋" w:eastAsia="仿宋"/>
          <w:sz w:val="28"/>
          <w:szCs w:val="28"/>
        </w:rPr>
      </w:pPr>
    </w:p>
    <w:p w14:paraId="271CDF6B">
      <w:pPr>
        <w:pStyle w:val="2"/>
        <w:rPr>
          <w:rFonts w:ascii="仿宋" w:hAnsi="仿宋" w:eastAsia="仿宋"/>
          <w:sz w:val="28"/>
          <w:szCs w:val="28"/>
        </w:rPr>
      </w:pPr>
    </w:p>
    <w:p w14:paraId="2F689E7D">
      <w:pPr>
        <w:pStyle w:val="2"/>
        <w:rPr>
          <w:rFonts w:ascii="仿宋" w:hAnsi="仿宋" w:eastAsia="仿宋"/>
          <w:sz w:val="28"/>
          <w:szCs w:val="28"/>
        </w:rPr>
      </w:pPr>
    </w:p>
    <w:p w14:paraId="66A12330">
      <w:pPr>
        <w:pStyle w:val="2"/>
        <w:ind w:left="0" w:leftChars="0" w:firstLine="0" w:firstLineChars="0"/>
        <w:rPr>
          <w:rFonts w:ascii="仿宋" w:hAnsi="仿宋" w:eastAsia="仿宋"/>
          <w:sz w:val="28"/>
          <w:szCs w:val="28"/>
        </w:rPr>
      </w:pPr>
    </w:p>
    <w:p w14:paraId="2553B2A3">
      <w:r>
        <w:rPr>
          <w:rFonts w:hint="eastAsia" w:ascii="仿宋" w:hAnsi="仿宋" w:eastAsia="仿宋"/>
          <w:sz w:val="28"/>
          <w:szCs w:val="28"/>
        </w:rPr>
        <w:t>附件</w:t>
      </w:r>
      <w:r>
        <w:rPr>
          <w:rFonts w:hint="eastAsia" w:ascii="仿宋" w:hAnsi="仿宋" w:eastAsia="仿宋"/>
          <w:sz w:val="28"/>
          <w:szCs w:val="28"/>
          <w:lang w:val="en-US" w:eastAsia="zh-CN"/>
        </w:rPr>
        <w:t>1</w:t>
      </w:r>
      <w:r>
        <w:rPr>
          <w:rFonts w:hint="eastAsia" w:ascii="仿宋" w:hAnsi="仿宋" w:eastAsia="仿宋"/>
          <w:sz w:val="28"/>
          <w:szCs w:val="28"/>
          <w:lang w:eastAsia="zh-CN"/>
        </w:rPr>
        <w:t>：</w:t>
      </w:r>
      <w:r>
        <w:rPr>
          <w:rFonts w:hint="eastAsia" w:ascii="仿宋" w:hAnsi="仿宋" w:eastAsia="仿宋"/>
          <w:sz w:val="28"/>
          <w:szCs w:val="28"/>
        </w:rPr>
        <w:t>查重评阅操作步骤如下：</w:t>
      </w:r>
    </w:p>
    <w:p w14:paraId="15B9F4F2">
      <w:pPr>
        <w:pStyle w:val="3"/>
        <w:keepNext w:val="0"/>
        <w:keepLines w:val="0"/>
        <w:widowControl/>
        <w:pBdr>
          <w:bottom w:val="single" w:color="4472C4" w:sz="12" w:space="1"/>
        </w:pBdr>
        <w:spacing w:before="80" w:after="100"/>
        <w:jc w:val="left"/>
        <w:rPr>
          <w:rFonts w:ascii="Microsoft YaHei UI" w:hAnsi="Microsoft YaHei UI" w:eastAsia="Microsoft YaHei UI"/>
          <w:bCs w:val="0"/>
          <w:color w:val="4472C4"/>
          <w:kern w:val="0"/>
        </w:rPr>
      </w:pPr>
      <w:bookmarkStart w:id="0" w:name="_Toc25098052"/>
      <w:r>
        <w:rPr>
          <w:rFonts w:hint="eastAsia" w:ascii="Microsoft YaHei UI" w:hAnsi="Microsoft YaHei UI" w:eastAsia="Microsoft YaHei UI"/>
          <w:bCs w:val="0"/>
          <w:color w:val="4472C4"/>
          <w:kern w:val="0"/>
        </w:rPr>
        <w:t>1.学生查重</w:t>
      </w:r>
      <w:bookmarkEnd w:id="0"/>
      <w:r>
        <w:rPr>
          <w:rFonts w:hint="eastAsia" w:ascii="Microsoft YaHei UI" w:hAnsi="Microsoft YaHei UI" w:eastAsia="Microsoft YaHei UI"/>
          <w:bCs w:val="0"/>
          <w:color w:val="4472C4"/>
          <w:kern w:val="0"/>
        </w:rPr>
        <w:t>操作流程</w:t>
      </w:r>
    </w:p>
    <w:p w14:paraId="750C39CE">
      <w:pPr>
        <w:spacing w:line="360" w:lineRule="auto"/>
        <w:jc w:val="left"/>
        <w:rPr>
          <w:rFonts w:ascii="仿宋" w:hAnsi="仿宋" w:eastAsia="仿宋"/>
          <w:color w:val="000000"/>
          <w:sz w:val="28"/>
          <w:szCs w:val="28"/>
        </w:rPr>
      </w:pPr>
      <w:r>
        <w:rPr>
          <w:rFonts w:hint="eastAsia" w:ascii="仿宋" w:hAnsi="仿宋" w:eastAsia="仿宋"/>
          <w:color w:val="000000"/>
          <w:sz w:val="28"/>
          <w:szCs w:val="28"/>
        </w:rPr>
        <w:t>新教务系统位置</w:t>
      </w:r>
      <w:r>
        <w:rPr>
          <w:rFonts w:ascii="仿宋" w:hAnsi="仿宋" w:eastAsia="仿宋"/>
          <w:color w:val="000000"/>
          <w:sz w:val="28"/>
          <w:szCs w:val="28"/>
        </w:rPr>
        <w:t>：</w:t>
      </w:r>
      <w:r>
        <w:rPr>
          <w:rFonts w:hint="eastAsia" w:ascii="仿宋" w:hAnsi="仿宋" w:eastAsia="仿宋"/>
          <w:color w:val="000000"/>
          <w:sz w:val="28"/>
          <w:szCs w:val="28"/>
        </w:rPr>
        <w:t>毕业论文（设计）</w:t>
      </w:r>
      <w:r>
        <w:rPr>
          <w:rFonts w:ascii="仿宋" w:hAnsi="仿宋" w:eastAsia="仿宋"/>
          <w:color w:val="000000"/>
          <w:sz w:val="28"/>
          <w:szCs w:val="28"/>
        </w:rPr>
        <w:t>-</w:t>
      </w:r>
      <w:r>
        <w:rPr>
          <w:rFonts w:hint="eastAsia" w:ascii="仿宋" w:hAnsi="仿宋" w:eastAsia="仿宋"/>
          <w:color w:val="000000"/>
          <w:sz w:val="28"/>
          <w:szCs w:val="28"/>
        </w:rPr>
        <w:t xml:space="preserve"> 过程监控</w:t>
      </w:r>
    </w:p>
    <w:p w14:paraId="237C43D3">
      <w:pPr>
        <w:spacing w:line="360" w:lineRule="auto"/>
        <w:jc w:val="left"/>
        <w:rPr>
          <w:rFonts w:ascii="仿宋" w:hAnsi="仿宋" w:eastAsia="仿宋"/>
          <w:color w:val="000000"/>
          <w:sz w:val="28"/>
          <w:szCs w:val="28"/>
        </w:rPr>
      </w:pPr>
      <w:r>
        <w:rPr>
          <w:rFonts w:hint="eastAsia" w:ascii="仿宋" w:hAnsi="仿宋" w:eastAsia="仿宋"/>
          <w:color w:val="000000"/>
          <w:sz w:val="28"/>
          <w:szCs w:val="28"/>
        </w:rPr>
        <w:t>审核流程：学生申请查重 -&gt; 指导教师审核</w:t>
      </w:r>
    </w:p>
    <w:p w14:paraId="275F8A0A">
      <w:pPr>
        <w:spacing w:line="360" w:lineRule="auto"/>
        <w:jc w:val="left"/>
        <w:rPr>
          <w:rFonts w:ascii="仿宋" w:hAnsi="仿宋" w:eastAsia="仿宋"/>
          <w:color w:val="000000"/>
          <w:sz w:val="28"/>
          <w:szCs w:val="28"/>
        </w:rPr>
      </w:pPr>
      <w:r>
        <w:rPr>
          <w:rFonts w:hint="eastAsia" w:ascii="仿宋" w:hAnsi="仿宋" w:eastAsia="仿宋"/>
          <w:color w:val="000000"/>
          <w:sz w:val="28"/>
          <w:szCs w:val="28"/>
        </w:rPr>
        <w:t>操作步骤：</w:t>
      </w:r>
      <w:r>
        <w:rPr>
          <w:rFonts w:ascii="仿宋" w:hAnsi="仿宋" w:eastAsia="仿宋"/>
          <w:color w:val="000000"/>
          <w:sz w:val="28"/>
          <w:szCs w:val="28"/>
        </w:rPr>
        <w:tab/>
      </w:r>
    </w:p>
    <w:p w14:paraId="45C42ADE">
      <w:pPr>
        <w:numPr>
          <w:ilvl w:val="0"/>
          <w:numId w:val="1"/>
        </w:numPr>
        <w:spacing w:line="360" w:lineRule="auto"/>
        <w:ind w:firstLine="420"/>
        <w:jc w:val="left"/>
        <w:rPr>
          <w:rFonts w:ascii="仿宋" w:hAnsi="仿宋" w:eastAsia="仿宋"/>
          <w:color w:val="000000"/>
          <w:sz w:val="28"/>
          <w:szCs w:val="28"/>
        </w:rPr>
      </w:pPr>
      <w:r>
        <w:rPr>
          <w:rFonts w:hint="eastAsia" w:ascii="仿宋" w:hAnsi="仿宋" w:eastAsia="仿宋"/>
          <w:color w:val="000000"/>
          <w:sz w:val="28"/>
          <w:szCs w:val="28"/>
        </w:rPr>
        <w:t>点击功能“过程监控”，进入论文过程监控页面，</w:t>
      </w:r>
    </w:p>
    <w:p w14:paraId="43784F6A">
      <w:pPr>
        <w:spacing w:line="360" w:lineRule="auto"/>
        <w:jc w:val="left"/>
      </w:pPr>
      <w:r>
        <w:drawing>
          <wp:inline distT="0" distB="0" distL="0" distR="0">
            <wp:extent cx="5274310" cy="1078865"/>
            <wp:effectExtent l="0" t="0" r="2540" b="6985"/>
            <wp:docPr id="536735713" name="图片 536735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35713" name="图片 536735713"/>
                    <pic:cNvPicPr>
                      <a:picLocks noChangeAspect="1"/>
                    </pic:cNvPicPr>
                  </pic:nvPicPr>
                  <pic:blipFill>
                    <a:blip r:embed="rId4"/>
                    <a:stretch>
                      <a:fillRect/>
                    </a:stretch>
                  </pic:blipFill>
                  <pic:spPr>
                    <a:xfrm>
                      <a:off x="0" y="0"/>
                      <a:ext cx="5274310" cy="1078865"/>
                    </a:xfrm>
                    <a:prstGeom prst="rect">
                      <a:avLst/>
                    </a:prstGeom>
                  </pic:spPr>
                </pic:pic>
              </a:graphicData>
            </a:graphic>
          </wp:inline>
        </w:drawing>
      </w:r>
    </w:p>
    <w:p w14:paraId="58693F7D">
      <w:pPr>
        <w:numPr>
          <w:ilvl w:val="0"/>
          <w:numId w:val="1"/>
        </w:numPr>
        <w:spacing w:line="360" w:lineRule="auto"/>
        <w:ind w:firstLine="420"/>
        <w:jc w:val="left"/>
        <w:rPr>
          <w:rFonts w:ascii="仿宋" w:hAnsi="仿宋" w:eastAsia="仿宋"/>
          <w:color w:val="000000"/>
          <w:sz w:val="28"/>
          <w:szCs w:val="28"/>
        </w:rPr>
      </w:pPr>
      <w:r>
        <w:rPr>
          <w:rFonts w:hint="eastAsia" w:ascii="仿宋" w:hAnsi="仿宋" w:eastAsia="仿宋"/>
          <w:color w:val="000000"/>
          <w:sz w:val="28"/>
          <w:szCs w:val="28"/>
        </w:rPr>
        <w:t>点击功能“申请”，</w:t>
      </w:r>
    </w:p>
    <w:p w14:paraId="65DB2465">
      <w:pPr>
        <w:spacing w:line="360" w:lineRule="auto"/>
        <w:jc w:val="left"/>
      </w:pPr>
      <w:r>
        <w:drawing>
          <wp:inline distT="0" distB="0" distL="114300" distR="114300">
            <wp:extent cx="5266690" cy="1748155"/>
            <wp:effectExtent l="0" t="0" r="10160" b="4445"/>
            <wp:docPr id="3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9"/>
                    <pic:cNvPicPr>
                      <a:picLocks noChangeAspect="1"/>
                    </pic:cNvPicPr>
                  </pic:nvPicPr>
                  <pic:blipFill>
                    <a:blip r:embed="rId5"/>
                    <a:stretch>
                      <a:fillRect/>
                    </a:stretch>
                  </pic:blipFill>
                  <pic:spPr>
                    <a:xfrm>
                      <a:off x="0" y="0"/>
                      <a:ext cx="5266690" cy="1748155"/>
                    </a:xfrm>
                    <a:prstGeom prst="rect">
                      <a:avLst/>
                    </a:prstGeom>
                    <a:noFill/>
                    <a:ln>
                      <a:noFill/>
                    </a:ln>
                  </pic:spPr>
                </pic:pic>
              </a:graphicData>
            </a:graphic>
          </wp:inline>
        </w:drawing>
      </w:r>
    </w:p>
    <w:p w14:paraId="6CA6BACC">
      <w:pPr>
        <w:numPr>
          <w:ilvl w:val="0"/>
          <w:numId w:val="1"/>
        </w:numPr>
        <w:spacing w:line="360" w:lineRule="auto"/>
        <w:ind w:firstLine="420"/>
        <w:jc w:val="left"/>
        <w:rPr>
          <w:rFonts w:ascii="仿宋" w:hAnsi="仿宋" w:eastAsia="仿宋"/>
          <w:color w:val="000000"/>
          <w:sz w:val="28"/>
          <w:szCs w:val="28"/>
        </w:rPr>
      </w:pPr>
      <w:r>
        <w:rPr>
          <w:rFonts w:hint="eastAsia" w:ascii="仿宋" w:hAnsi="仿宋" w:eastAsia="仿宋"/>
          <w:color w:val="000000"/>
          <w:sz w:val="28"/>
          <w:szCs w:val="28"/>
        </w:rPr>
        <w:t>进入上传查重论文页面，学生需一次提交</w:t>
      </w:r>
      <w:r>
        <w:rPr>
          <w:rFonts w:ascii="Calibri" w:hAnsi="Calibri" w:eastAsia="仿宋" w:cs="Calibri"/>
          <w:color w:val="000000"/>
          <w:sz w:val="28"/>
          <w:szCs w:val="28"/>
        </w:rPr>
        <w:t>①</w:t>
      </w:r>
      <w:r>
        <w:rPr>
          <w:rFonts w:hint="eastAsia" w:ascii="仿宋" w:hAnsi="仿宋" w:eastAsia="仿宋"/>
          <w:color w:val="000000"/>
          <w:sz w:val="28"/>
          <w:szCs w:val="28"/>
          <w:u w:val="single"/>
        </w:rPr>
        <w:t>查重论文</w:t>
      </w:r>
      <w:r>
        <w:rPr>
          <w:rFonts w:hint="eastAsia" w:ascii="仿宋" w:hAnsi="仿宋" w:eastAsia="仿宋"/>
          <w:color w:val="FF0000"/>
          <w:sz w:val="28"/>
          <w:szCs w:val="28"/>
        </w:rPr>
        <w:t>（</w:t>
      </w:r>
      <w:r>
        <w:rPr>
          <w:rFonts w:hint="eastAsia" w:ascii="仿宋" w:hAnsi="仿宋" w:eastAsia="仿宋"/>
          <w:b/>
          <w:bCs/>
          <w:color w:val="FF0000"/>
          <w:sz w:val="28"/>
          <w:szCs w:val="28"/>
        </w:rPr>
        <w:t>查重论文是</w:t>
      </w:r>
      <w:r>
        <w:rPr>
          <w:rFonts w:hint="eastAsia" w:ascii="仿宋" w:hAnsi="仿宋" w:eastAsia="仿宋"/>
          <w:b/>
          <w:bCs/>
          <w:color w:val="FF0000"/>
          <w:sz w:val="28"/>
          <w:szCs w:val="28"/>
          <w:u w:val="single"/>
        </w:rPr>
        <w:t>评阅论文</w:t>
      </w:r>
      <w:r>
        <w:rPr>
          <w:rFonts w:hint="eastAsia" w:ascii="仿宋" w:hAnsi="仿宋" w:eastAsia="仿宋"/>
          <w:b/>
          <w:bCs/>
          <w:color w:val="FF0000"/>
          <w:sz w:val="28"/>
          <w:szCs w:val="28"/>
        </w:rPr>
        <w:t>的</w:t>
      </w:r>
      <w:r>
        <w:rPr>
          <w:rFonts w:hint="eastAsia" w:ascii="仿宋" w:hAnsi="仿宋" w:eastAsia="仿宋"/>
          <w:b/>
          <w:bCs/>
          <w:i/>
          <w:iCs/>
          <w:color w:val="FF0000"/>
          <w:sz w:val="28"/>
          <w:szCs w:val="28"/>
          <w:highlight w:val="yellow"/>
        </w:rPr>
        <w:t>正文部分</w:t>
      </w:r>
      <w:r>
        <w:rPr>
          <w:rFonts w:hint="eastAsia" w:ascii="仿宋" w:hAnsi="仿宋" w:eastAsia="仿宋"/>
          <w:b/>
          <w:bCs/>
          <w:color w:val="FF0000"/>
          <w:sz w:val="28"/>
          <w:szCs w:val="28"/>
        </w:rPr>
        <w:t>，不包含诚信书、中外文摘要、关键词、目录、致谢、参考文献和附录</w:t>
      </w:r>
      <w:r>
        <w:rPr>
          <w:rFonts w:hint="eastAsia" w:ascii="仿宋" w:hAnsi="仿宋" w:eastAsia="仿宋"/>
          <w:color w:val="FF0000"/>
          <w:sz w:val="28"/>
          <w:szCs w:val="28"/>
        </w:rPr>
        <w:t>）</w:t>
      </w:r>
      <w:r>
        <w:rPr>
          <w:rFonts w:hint="eastAsia" w:ascii="仿宋" w:hAnsi="仿宋" w:eastAsia="仿宋"/>
          <w:color w:val="000000"/>
          <w:sz w:val="28"/>
          <w:szCs w:val="28"/>
        </w:rPr>
        <w:t>和</w:t>
      </w:r>
      <w:r>
        <w:rPr>
          <w:rFonts w:ascii="Calibri" w:hAnsi="Calibri" w:eastAsia="仿宋" w:cs="Calibri"/>
          <w:color w:val="000000"/>
          <w:sz w:val="28"/>
          <w:szCs w:val="28"/>
        </w:rPr>
        <w:t>②</w:t>
      </w:r>
      <w:r>
        <w:rPr>
          <w:rFonts w:hint="eastAsia" w:ascii="仿宋" w:hAnsi="仿宋" w:eastAsia="仿宋"/>
          <w:color w:val="000000"/>
          <w:sz w:val="28"/>
          <w:szCs w:val="28"/>
          <w:u w:val="single"/>
        </w:rPr>
        <w:t>评阅论文及其相关材料</w:t>
      </w:r>
      <w:r>
        <w:rPr>
          <w:rFonts w:hint="eastAsia" w:ascii="仿宋" w:hAnsi="仿宋" w:eastAsia="仿宋"/>
          <w:color w:val="000000"/>
          <w:sz w:val="28"/>
          <w:szCs w:val="28"/>
        </w:rPr>
        <w:t>，提交后由指导老师进行审核。</w:t>
      </w:r>
    </w:p>
    <w:p w14:paraId="178C316B">
      <w:pPr>
        <w:spacing w:line="360" w:lineRule="auto"/>
        <w:jc w:val="left"/>
      </w:pPr>
      <w:r>
        <w:rPr>
          <w:rFonts w:hint="eastAsia"/>
        </w:rPr>
        <w:drawing>
          <wp:inline distT="0" distB="0" distL="114300" distR="114300">
            <wp:extent cx="5983605" cy="3254375"/>
            <wp:effectExtent l="0" t="0" r="17145" b="3175"/>
            <wp:docPr id="3" name="图片 3" descr="d2a2ef0011c1cabbe34fb9a67c55d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2a2ef0011c1cabbe34fb9a67c55dbd"/>
                    <pic:cNvPicPr>
                      <a:picLocks noChangeAspect="1"/>
                    </pic:cNvPicPr>
                  </pic:nvPicPr>
                  <pic:blipFill>
                    <a:blip r:embed="rId6"/>
                    <a:stretch>
                      <a:fillRect/>
                    </a:stretch>
                  </pic:blipFill>
                  <pic:spPr>
                    <a:xfrm>
                      <a:off x="0" y="0"/>
                      <a:ext cx="5983605" cy="3254375"/>
                    </a:xfrm>
                    <a:prstGeom prst="rect">
                      <a:avLst/>
                    </a:prstGeom>
                  </pic:spPr>
                </pic:pic>
              </a:graphicData>
            </a:graphic>
          </wp:inline>
        </w:drawing>
      </w:r>
    </w:p>
    <w:p w14:paraId="6A90E931">
      <w:pPr>
        <w:numPr>
          <w:ilvl w:val="0"/>
          <w:numId w:val="1"/>
        </w:numPr>
        <w:spacing w:line="360" w:lineRule="auto"/>
        <w:ind w:firstLine="420"/>
        <w:jc w:val="left"/>
        <w:rPr>
          <w:rFonts w:ascii="仿宋" w:hAnsi="仿宋" w:eastAsia="仿宋"/>
          <w:b/>
          <w:bCs/>
          <w:color w:val="000000"/>
          <w:sz w:val="28"/>
          <w:szCs w:val="28"/>
          <w:u w:val="single"/>
        </w:rPr>
      </w:pPr>
      <w:r>
        <w:rPr>
          <w:rFonts w:hint="eastAsia" w:ascii="仿宋" w:hAnsi="仿宋" w:eastAsia="仿宋"/>
          <w:b/>
          <w:bCs/>
          <w:color w:val="000000"/>
          <w:sz w:val="28"/>
          <w:szCs w:val="28"/>
          <w:u w:val="single"/>
        </w:rPr>
        <w:t>指导老师审核通过后，系统自动提交查重，等待一会就可在教务系统查看和下载查重结果和查重报告</w:t>
      </w:r>
    </w:p>
    <w:p w14:paraId="5E1F218B">
      <w:r>
        <w:drawing>
          <wp:inline distT="0" distB="0" distL="114300" distR="114300">
            <wp:extent cx="5272405" cy="1341755"/>
            <wp:effectExtent l="0" t="0" r="4445" b="10795"/>
            <wp:docPr id="3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0"/>
                    <pic:cNvPicPr>
                      <a:picLocks noChangeAspect="1"/>
                    </pic:cNvPicPr>
                  </pic:nvPicPr>
                  <pic:blipFill>
                    <a:blip r:embed="rId7"/>
                    <a:stretch>
                      <a:fillRect/>
                    </a:stretch>
                  </pic:blipFill>
                  <pic:spPr>
                    <a:xfrm>
                      <a:off x="0" y="0"/>
                      <a:ext cx="5272405" cy="1341755"/>
                    </a:xfrm>
                    <a:prstGeom prst="rect">
                      <a:avLst/>
                    </a:prstGeom>
                    <a:noFill/>
                    <a:ln>
                      <a:noFill/>
                    </a:ln>
                  </pic:spPr>
                </pic:pic>
              </a:graphicData>
            </a:graphic>
          </wp:inline>
        </w:drawing>
      </w:r>
    </w:p>
    <w:p w14:paraId="2313845F">
      <w:pPr>
        <w:numPr>
          <w:ilvl w:val="0"/>
          <w:numId w:val="1"/>
        </w:numPr>
        <w:spacing w:line="360" w:lineRule="auto"/>
        <w:ind w:firstLine="420"/>
        <w:jc w:val="left"/>
        <w:rPr>
          <w:rFonts w:hint="eastAsia" w:ascii="仿宋" w:hAnsi="仿宋" w:eastAsia="仿宋"/>
          <w:b/>
          <w:bCs/>
          <w:color w:val="000000"/>
          <w:sz w:val="28"/>
          <w:szCs w:val="28"/>
          <w:u w:val="single"/>
        </w:rPr>
      </w:pPr>
      <w:r>
        <w:rPr>
          <w:rFonts w:hint="eastAsia" w:ascii="仿宋" w:hAnsi="仿宋" w:eastAsia="仿宋"/>
          <w:color w:val="000000"/>
          <w:sz w:val="28"/>
          <w:szCs w:val="28"/>
        </w:rPr>
        <w:t>如需申请再次查重，点击再次查重，进行二查申请，申请后也是由指导老师进行审核，审核通过后提交知网查重。</w:t>
      </w:r>
      <w:r>
        <w:rPr>
          <w:rFonts w:hint="eastAsia" w:ascii="仿宋" w:hAnsi="仿宋" w:eastAsia="仿宋"/>
          <w:b/>
          <w:bCs/>
          <w:color w:val="000000"/>
          <w:sz w:val="28"/>
          <w:szCs w:val="28"/>
          <w:u w:val="single"/>
        </w:rPr>
        <w:t>（二次查重申请条件：第一次查重成绩大于30%且不高于45%</w:t>
      </w:r>
      <w:r>
        <w:rPr>
          <w:rFonts w:hint="eastAsia" w:ascii="仿宋" w:hAnsi="仿宋" w:eastAsia="仿宋"/>
          <w:b/>
          <w:bCs/>
          <w:color w:val="000000"/>
          <w:sz w:val="28"/>
          <w:szCs w:val="28"/>
          <w:u w:val="single"/>
          <w:lang w:eastAsia="zh-CN"/>
        </w:rPr>
        <w:t>，</w:t>
      </w:r>
      <w:r>
        <w:rPr>
          <w:rFonts w:hint="eastAsia" w:ascii="仿宋" w:hAnsi="仿宋" w:eastAsia="仿宋"/>
          <w:b/>
          <w:bCs/>
          <w:color w:val="000000"/>
          <w:sz w:val="28"/>
          <w:szCs w:val="28"/>
          <w:u w:val="single"/>
          <w:lang w:val="en-US" w:eastAsia="zh-CN"/>
        </w:rPr>
        <w:t>可在15天后申请二次查重</w:t>
      </w:r>
      <w:r>
        <w:rPr>
          <w:rFonts w:hint="eastAsia" w:ascii="仿宋" w:hAnsi="仿宋" w:eastAsia="仿宋"/>
          <w:b/>
          <w:bCs/>
          <w:color w:val="000000"/>
          <w:sz w:val="28"/>
          <w:szCs w:val="28"/>
          <w:u w:val="single"/>
        </w:rPr>
        <w:t>）</w:t>
      </w:r>
    </w:p>
    <w:p w14:paraId="37470159">
      <w:r>
        <w:drawing>
          <wp:inline distT="0" distB="0" distL="0" distR="0">
            <wp:extent cx="5274310" cy="790575"/>
            <wp:effectExtent l="0" t="0" r="2540" b="9525"/>
            <wp:docPr id="718020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20127" name="图片 1"/>
                    <pic:cNvPicPr>
                      <a:picLocks noChangeAspect="1" noChangeArrowheads="1"/>
                    </pic:cNvPicPr>
                  </pic:nvPicPr>
                  <pic:blipFill>
                    <a:blip r:embed="rId8">
                      <a:extLst>
                        <a:ext uri="{28A0092B-C50C-407E-A947-70E740481C1C}">
                          <a14:useLocalDpi xmlns:a14="http://schemas.microsoft.com/office/drawing/2010/main" val="0"/>
                        </a:ext>
                      </a:extLst>
                    </a:blip>
                    <a:srcRect b="29221"/>
                    <a:stretch>
                      <a:fillRect/>
                    </a:stretch>
                  </pic:blipFill>
                  <pic:spPr>
                    <a:xfrm>
                      <a:off x="0" y="0"/>
                      <a:ext cx="5274310" cy="790575"/>
                    </a:xfrm>
                    <a:prstGeom prst="rect">
                      <a:avLst/>
                    </a:prstGeom>
                    <a:noFill/>
                    <a:ln>
                      <a:noFill/>
                    </a:ln>
                  </pic:spPr>
                </pic:pic>
              </a:graphicData>
            </a:graphic>
          </wp:inline>
        </w:drawing>
      </w:r>
    </w:p>
    <w:p w14:paraId="445F0FAE">
      <w:pPr>
        <w:spacing w:line="360" w:lineRule="auto"/>
        <w:jc w:val="left"/>
        <w:rPr>
          <w:rFonts w:ascii="仿宋" w:hAnsi="仿宋" w:eastAsia="仿宋"/>
          <w:color w:val="000000"/>
          <w:sz w:val="28"/>
          <w:szCs w:val="28"/>
        </w:rPr>
      </w:pPr>
    </w:p>
    <w:p w14:paraId="18C5E756">
      <w:pPr>
        <w:pStyle w:val="3"/>
        <w:keepNext w:val="0"/>
        <w:keepLines w:val="0"/>
        <w:widowControl/>
        <w:pBdr>
          <w:bottom w:val="single" w:color="4472C4" w:sz="12" w:space="1"/>
        </w:pBdr>
        <w:spacing w:before="80" w:after="100"/>
        <w:jc w:val="left"/>
        <w:rPr>
          <w:rFonts w:ascii="Microsoft YaHei UI" w:hAnsi="Microsoft YaHei UI" w:eastAsia="Microsoft YaHei UI"/>
          <w:bCs w:val="0"/>
          <w:color w:val="4472C4"/>
          <w:kern w:val="0"/>
          <w:szCs w:val="28"/>
        </w:rPr>
      </w:pPr>
      <w:bookmarkStart w:id="1" w:name="_Toc382260559"/>
      <w:r>
        <w:rPr>
          <w:rFonts w:hint="eastAsia" w:ascii="Microsoft YaHei UI" w:hAnsi="Microsoft YaHei UI" w:eastAsia="Microsoft YaHei UI"/>
          <w:bCs w:val="0"/>
          <w:color w:val="4472C4"/>
          <w:kern w:val="0"/>
          <w:szCs w:val="28"/>
        </w:rPr>
        <w:t>2.指导教师论文</w:t>
      </w:r>
      <w:bookmarkEnd w:id="1"/>
      <w:r>
        <w:rPr>
          <w:rFonts w:hint="eastAsia" w:ascii="Microsoft YaHei UI" w:hAnsi="Microsoft YaHei UI" w:eastAsia="Microsoft YaHei UI"/>
          <w:bCs w:val="0"/>
          <w:color w:val="4472C4"/>
          <w:kern w:val="0"/>
          <w:szCs w:val="28"/>
        </w:rPr>
        <w:t>查重操作流程</w:t>
      </w:r>
    </w:p>
    <w:p w14:paraId="53D4A874">
      <w:pPr>
        <w:spacing w:line="360" w:lineRule="auto"/>
        <w:jc w:val="left"/>
        <w:rPr>
          <w:rFonts w:ascii="仿宋" w:hAnsi="仿宋" w:eastAsia="仿宋"/>
          <w:color w:val="000000"/>
          <w:sz w:val="28"/>
          <w:szCs w:val="28"/>
        </w:rPr>
      </w:pPr>
      <w:r>
        <w:rPr>
          <w:rFonts w:hint="eastAsia" w:ascii="仿宋" w:hAnsi="仿宋" w:eastAsia="仿宋"/>
          <w:color w:val="000000"/>
          <w:sz w:val="28"/>
          <w:szCs w:val="28"/>
        </w:rPr>
        <w:t>新教务系统位置：本科毕业论文（设计）-过程监控</w:t>
      </w:r>
    </w:p>
    <w:p w14:paraId="2D58F01A">
      <w:pPr>
        <w:spacing w:line="360" w:lineRule="auto"/>
        <w:jc w:val="left"/>
        <w:rPr>
          <w:rFonts w:ascii="仿宋" w:hAnsi="仿宋" w:eastAsia="仿宋"/>
          <w:color w:val="000000"/>
          <w:sz w:val="28"/>
          <w:szCs w:val="28"/>
        </w:rPr>
      </w:pPr>
      <w:r>
        <w:rPr>
          <w:rFonts w:hint="eastAsia" w:ascii="仿宋" w:hAnsi="仿宋" w:eastAsia="仿宋"/>
          <w:color w:val="000000"/>
          <w:sz w:val="28"/>
          <w:szCs w:val="28"/>
        </w:rPr>
        <w:t>审核流程：学生提交查重论文和评阅论文及其相关材料 -&gt; 指导教师审核</w:t>
      </w:r>
    </w:p>
    <w:p w14:paraId="60B52EC1">
      <w:pPr>
        <w:spacing w:line="360" w:lineRule="auto"/>
        <w:jc w:val="left"/>
        <w:rPr>
          <w:rFonts w:ascii="仿宋" w:hAnsi="仿宋" w:eastAsia="仿宋"/>
          <w:color w:val="000000"/>
          <w:sz w:val="28"/>
          <w:szCs w:val="28"/>
        </w:rPr>
      </w:pPr>
      <w:r>
        <w:rPr>
          <w:rFonts w:hint="eastAsia" w:ascii="仿宋" w:hAnsi="仿宋" w:eastAsia="仿宋"/>
          <w:color w:val="000000"/>
          <w:sz w:val="28"/>
          <w:szCs w:val="28"/>
        </w:rPr>
        <w:t>功能描述：指导教师可对学生提交的查重论文和评阅论文及其相关材料进行审核</w:t>
      </w:r>
    </w:p>
    <w:p w14:paraId="49A34753">
      <w:pPr>
        <w:spacing w:line="360" w:lineRule="auto"/>
        <w:jc w:val="left"/>
        <w:rPr>
          <w:rFonts w:ascii="仿宋" w:hAnsi="仿宋" w:eastAsia="仿宋"/>
          <w:color w:val="000000"/>
          <w:sz w:val="28"/>
          <w:szCs w:val="28"/>
        </w:rPr>
      </w:pPr>
      <w:r>
        <w:rPr>
          <w:rFonts w:hint="eastAsia" w:ascii="仿宋" w:hAnsi="仿宋" w:eastAsia="仿宋"/>
          <w:color w:val="000000"/>
          <w:sz w:val="28"/>
          <w:szCs w:val="28"/>
        </w:rPr>
        <w:t>操作步骤：</w:t>
      </w:r>
      <w:r>
        <w:rPr>
          <w:rFonts w:ascii="仿宋" w:hAnsi="仿宋" w:eastAsia="仿宋"/>
          <w:color w:val="000000"/>
          <w:sz w:val="28"/>
          <w:szCs w:val="28"/>
        </w:rPr>
        <w:tab/>
      </w:r>
    </w:p>
    <w:p w14:paraId="6126D425">
      <w:pPr>
        <w:numPr>
          <w:ilvl w:val="0"/>
          <w:numId w:val="2"/>
        </w:numPr>
        <w:spacing w:line="360" w:lineRule="auto"/>
        <w:ind w:firstLine="420"/>
        <w:jc w:val="left"/>
        <w:rPr>
          <w:rFonts w:ascii="仿宋" w:hAnsi="仿宋" w:eastAsia="仿宋"/>
          <w:color w:val="000000"/>
          <w:sz w:val="28"/>
          <w:szCs w:val="28"/>
        </w:rPr>
      </w:pPr>
      <w:r>
        <w:rPr>
          <w:rFonts w:hint="eastAsia" w:ascii="仿宋" w:hAnsi="仿宋" w:eastAsia="仿宋"/>
          <w:color w:val="000000"/>
          <w:sz w:val="28"/>
          <w:szCs w:val="28"/>
        </w:rPr>
        <w:t>点击功能“过程监控”，进入论文过程监控页面</w:t>
      </w:r>
    </w:p>
    <w:p w14:paraId="55443ED2">
      <w:r>
        <w:drawing>
          <wp:inline distT="0" distB="0" distL="114300" distR="114300">
            <wp:extent cx="5273675" cy="1385570"/>
            <wp:effectExtent l="0" t="0" r="3175" b="508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9"/>
                    <a:stretch>
                      <a:fillRect/>
                    </a:stretch>
                  </pic:blipFill>
                  <pic:spPr>
                    <a:xfrm>
                      <a:off x="0" y="0"/>
                      <a:ext cx="5273675" cy="1385570"/>
                    </a:xfrm>
                    <a:prstGeom prst="rect">
                      <a:avLst/>
                    </a:prstGeom>
                    <a:noFill/>
                    <a:ln>
                      <a:noFill/>
                    </a:ln>
                  </pic:spPr>
                </pic:pic>
              </a:graphicData>
            </a:graphic>
          </wp:inline>
        </w:drawing>
      </w:r>
    </w:p>
    <w:p w14:paraId="4FC791FA"/>
    <w:p w14:paraId="65E9DFD1">
      <w:pPr>
        <w:numPr>
          <w:ilvl w:val="0"/>
          <w:numId w:val="2"/>
        </w:numPr>
        <w:spacing w:line="360" w:lineRule="auto"/>
        <w:ind w:firstLine="420"/>
        <w:jc w:val="left"/>
        <w:rPr>
          <w:rFonts w:ascii="仿宋" w:hAnsi="仿宋" w:eastAsia="仿宋"/>
          <w:b/>
          <w:bCs/>
          <w:color w:val="FF0000"/>
          <w:sz w:val="28"/>
          <w:szCs w:val="28"/>
          <w:u w:val="single"/>
        </w:rPr>
      </w:pPr>
      <w:r>
        <w:rPr>
          <w:rFonts w:hint="eastAsia" w:ascii="仿宋" w:hAnsi="仿宋" w:eastAsia="仿宋"/>
          <w:color w:val="000000"/>
          <w:sz w:val="28"/>
          <w:szCs w:val="28"/>
        </w:rPr>
        <w:t>页面可显示论文的进度情况，可对已提交查重论文和评阅论文及其相关材料的学生的进行审核，</w:t>
      </w:r>
      <w:r>
        <w:rPr>
          <w:rFonts w:hint="eastAsia" w:ascii="仿宋" w:hAnsi="仿宋" w:eastAsia="仿宋"/>
          <w:b/>
          <w:bCs/>
          <w:color w:val="FF0000"/>
          <w:sz w:val="28"/>
          <w:szCs w:val="28"/>
          <w:u w:val="single"/>
        </w:rPr>
        <w:t>审核通过后系统会自动提交进行查重，稍等即可查看查重结果。</w:t>
      </w:r>
    </w:p>
    <w:p w14:paraId="4BC00E0A">
      <w:r>
        <w:drawing>
          <wp:inline distT="0" distB="0" distL="0" distR="0">
            <wp:extent cx="5274310" cy="861695"/>
            <wp:effectExtent l="0" t="0" r="2540" b="14605"/>
            <wp:docPr id="122732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2151" name="图片 1"/>
                    <pic:cNvPicPr>
                      <a:picLocks noChangeAspect="1"/>
                    </pic:cNvPicPr>
                  </pic:nvPicPr>
                  <pic:blipFill>
                    <a:blip r:embed="rId10"/>
                    <a:stretch>
                      <a:fillRect/>
                    </a:stretch>
                  </pic:blipFill>
                  <pic:spPr>
                    <a:xfrm>
                      <a:off x="0" y="0"/>
                      <a:ext cx="5274310" cy="861695"/>
                    </a:xfrm>
                    <a:prstGeom prst="rect">
                      <a:avLst/>
                    </a:prstGeom>
                  </pic:spPr>
                </pic:pic>
              </a:graphicData>
            </a:graphic>
          </wp:inline>
        </w:drawing>
      </w:r>
    </w:p>
    <w:p w14:paraId="20138C48">
      <w:pPr>
        <w:numPr>
          <w:ilvl w:val="0"/>
          <w:numId w:val="2"/>
        </w:numPr>
        <w:spacing w:line="360" w:lineRule="auto"/>
        <w:ind w:firstLine="420"/>
        <w:jc w:val="left"/>
        <w:rPr>
          <w:rFonts w:hint="eastAsia" w:ascii="仿宋" w:hAnsi="仿宋" w:eastAsia="仿宋"/>
          <w:b/>
          <w:bCs/>
          <w:color w:val="FF0000"/>
          <w:sz w:val="28"/>
          <w:szCs w:val="28"/>
          <w:u w:val="single"/>
        </w:rPr>
      </w:pPr>
      <w:r>
        <w:rPr>
          <w:rFonts w:hint="eastAsia" w:ascii="仿宋" w:hAnsi="仿宋" w:eastAsia="仿宋"/>
          <w:color w:val="000000"/>
          <w:sz w:val="28"/>
          <w:szCs w:val="28"/>
        </w:rPr>
        <w:t>如果学生需要再次查重，学生提交二次查重后，点击“</w:t>
      </w:r>
      <w:r>
        <w:rPr>
          <w:rFonts w:hint="eastAsia" w:ascii="仿宋" w:hAnsi="仿宋" w:eastAsia="仿宋"/>
          <w:color w:val="FF0000"/>
          <w:sz w:val="28"/>
          <w:szCs w:val="28"/>
        </w:rPr>
        <w:t>审核再次查重</w:t>
      </w:r>
      <w:r>
        <w:rPr>
          <w:rFonts w:hint="eastAsia" w:ascii="仿宋" w:hAnsi="仿宋" w:eastAsia="仿宋"/>
          <w:color w:val="000000"/>
          <w:sz w:val="28"/>
          <w:szCs w:val="28"/>
        </w:rPr>
        <w:t>”进行审核，审核通过后提交知网等待查重</w:t>
      </w:r>
      <w:r>
        <w:rPr>
          <w:rFonts w:hint="eastAsia" w:ascii="仿宋" w:hAnsi="仿宋" w:eastAsia="仿宋"/>
          <w:b/>
          <w:bCs/>
          <w:color w:val="FF0000"/>
          <w:sz w:val="28"/>
          <w:szCs w:val="28"/>
          <w:u w:val="single"/>
        </w:rPr>
        <w:t>（二次查重申请条件：第一次查重成绩大于30%且不高于45%</w:t>
      </w:r>
      <w:r>
        <w:rPr>
          <w:rFonts w:hint="eastAsia" w:ascii="仿宋" w:hAnsi="仿宋" w:eastAsia="仿宋"/>
          <w:b/>
          <w:bCs/>
          <w:color w:val="FF0000"/>
          <w:sz w:val="28"/>
          <w:szCs w:val="28"/>
          <w:u w:val="single"/>
          <w:lang w:eastAsia="zh-CN"/>
        </w:rPr>
        <w:t>，</w:t>
      </w:r>
      <w:r>
        <w:rPr>
          <w:rFonts w:hint="eastAsia" w:ascii="仿宋" w:hAnsi="仿宋" w:eastAsia="仿宋"/>
          <w:b/>
          <w:bCs/>
          <w:color w:val="FF0000"/>
          <w:sz w:val="28"/>
          <w:szCs w:val="28"/>
          <w:u w:val="single"/>
          <w:lang w:val="en-US" w:eastAsia="zh-CN"/>
        </w:rPr>
        <w:t>可在15天后申请二次查重</w:t>
      </w:r>
      <w:r>
        <w:rPr>
          <w:rFonts w:hint="eastAsia" w:ascii="仿宋" w:hAnsi="仿宋" w:eastAsia="仿宋"/>
          <w:b/>
          <w:bCs/>
          <w:color w:val="FF0000"/>
          <w:sz w:val="28"/>
          <w:szCs w:val="28"/>
          <w:u w:val="single"/>
        </w:rPr>
        <w:t>）</w:t>
      </w:r>
    </w:p>
    <w:p w14:paraId="35345A40">
      <w:pPr>
        <w:numPr>
          <w:ilvl w:val="0"/>
          <w:numId w:val="0"/>
        </w:numPr>
        <w:spacing w:line="360" w:lineRule="auto"/>
        <w:jc w:val="left"/>
        <w:rPr>
          <w:rFonts w:ascii="仿宋" w:hAnsi="仿宋" w:eastAsia="仿宋"/>
          <w:color w:val="000000"/>
          <w:sz w:val="28"/>
          <w:szCs w:val="28"/>
        </w:rPr>
      </w:pPr>
      <w:r>
        <w:drawing>
          <wp:inline distT="0" distB="0" distL="0" distR="0">
            <wp:extent cx="5274310" cy="830580"/>
            <wp:effectExtent l="0" t="0" r="2540" b="7620"/>
            <wp:docPr id="1976268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68067" name="图片 1"/>
                    <pic:cNvPicPr>
                      <a:picLocks noChangeAspect="1"/>
                    </pic:cNvPicPr>
                  </pic:nvPicPr>
                  <pic:blipFill>
                    <a:blip r:embed="rId11"/>
                    <a:stretch>
                      <a:fillRect/>
                    </a:stretch>
                  </pic:blipFill>
                  <pic:spPr>
                    <a:xfrm>
                      <a:off x="0" y="0"/>
                      <a:ext cx="5274310" cy="830580"/>
                    </a:xfrm>
                    <a:prstGeom prst="rect">
                      <a:avLst/>
                    </a:prstGeom>
                  </pic:spPr>
                </pic:pic>
              </a:graphicData>
            </a:graphic>
          </wp:inline>
        </w:drawing>
      </w:r>
    </w:p>
    <w:p w14:paraId="1F3C63FB"/>
    <w:p w14:paraId="1BED0453"/>
    <w:p w14:paraId="01FB42C4">
      <w:pPr>
        <w:pStyle w:val="3"/>
        <w:keepNext w:val="0"/>
        <w:keepLines w:val="0"/>
        <w:widowControl/>
        <w:pBdr>
          <w:bottom w:val="single" w:color="4472C4" w:sz="12" w:space="1"/>
        </w:pBdr>
        <w:spacing w:before="80" w:after="100"/>
        <w:jc w:val="left"/>
        <w:rPr>
          <w:rFonts w:ascii="Microsoft YaHei UI" w:hAnsi="Microsoft YaHei UI" w:eastAsia="Microsoft YaHei UI"/>
          <w:bCs w:val="0"/>
          <w:color w:val="4472C4"/>
          <w:kern w:val="0"/>
          <w:szCs w:val="28"/>
        </w:rPr>
      </w:pPr>
      <w:r>
        <w:rPr>
          <w:rFonts w:hint="eastAsia" w:ascii="Microsoft YaHei UI" w:hAnsi="Microsoft YaHei UI" w:eastAsia="Microsoft YaHei UI"/>
          <w:bCs w:val="0"/>
          <w:color w:val="4472C4"/>
          <w:kern w:val="0"/>
          <w:szCs w:val="28"/>
        </w:rPr>
        <w:t>3.指导教师论文评阅</w:t>
      </w:r>
    </w:p>
    <w:p w14:paraId="5A13E53F">
      <w:pPr>
        <w:numPr>
          <w:ilvl w:val="0"/>
          <w:numId w:val="3"/>
        </w:numPr>
        <w:spacing w:line="360" w:lineRule="auto"/>
        <w:ind w:firstLine="420"/>
        <w:jc w:val="left"/>
        <w:rPr>
          <w:rFonts w:ascii="仿宋" w:hAnsi="仿宋" w:eastAsia="仿宋"/>
          <w:color w:val="000000"/>
          <w:sz w:val="28"/>
          <w:szCs w:val="28"/>
        </w:rPr>
      </w:pPr>
      <w:r>
        <w:rPr>
          <w:rFonts w:hint="eastAsia" w:ascii="仿宋" w:hAnsi="仿宋" w:eastAsia="仿宋"/>
          <w:color w:val="000000"/>
          <w:sz w:val="28"/>
          <w:szCs w:val="28"/>
        </w:rPr>
        <w:t>点击功能“过程监控”，进入论文过程监控页面</w:t>
      </w:r>
    </w:p>
    <w:p w14:paraId="6D93E288">
      <w:r>
        <w:drawing>
          <wp:inline distT="0" distB="0" distL="114300" distR="114300">
            <wp:extent cx="5273675" cy="1385570"/>
            <wp:effectExtent l="0" t="0" r="3175" b="5080"/>
            <wp:docPr id="3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
                    <pic:cNvPicPr>
                      <a:picLocks noChangeAspect="1"/>
                    </pic:cNvPicPr>
                  </pic:nvPicPr>
                  <pic:blipFill>
                    <a:blip r:embed="rId9"/>
                    <a:stretch>
                      <a:fillRect/>
                    </a:stretch>
                  </pic:blipFill>
                  <pic:spPr>
                    <a:xfrm>
                      <a:off x="0" y="0"/>
                      <a:ext cx="5273675" cy="1385570"/>
                    </a:xfrm>
                    <a:prstGeom prst="rect">
                      <a:avLst/>
                    </a:prstGeom>
                    <a:noFill/>
                    <a:ln>
                      <a:noFill/>
                    </a:ln>
                  </pic:spPr>
                </pic:pic>
              </a:graphicData>
            </a:graphic>
          </wp:inline>
        </w:drawing>
      </w:r>
    </w:p>
    <w:p w14:paraId="09868F70">
      <w:pPr>
        <w:numPr>
          <w:ilvl w:val="0"/>
          <w:numId w:val="3"/>
        </w:numPr>
        <w:spacing w:line="360" w:lineRule="auto"/>
        <w:ind w:firstLine="420"/>
        <w:jc w:val="left"/>
        <w:rPr>
          <w:rFonts w:ascii="仿宋" w:hAnsi="仿宋" w:eastAsia="仿宋"/>
          <w:color w:val="000000"/>
          <w:sz w:val="28"/>
          <w:szCs w:val="28"/>
        </w:rPr>
      </w:pPr>
      <w:r>
        <w:rPr>
          <w:rFonts w:hint="eastAsia" w:ascii="仿宋" w:hAnsi="仿宋" w:eastAsia="仿宋"/>
          <w:b/>
          <w:bCs/>
          <w:color w:val="FF0000"/>
          <w:sz w:val="28"/>
          <w:szCs w:val="28"/>
          <w:u w:val="single"/>
          <w:lang w:val="en-US" w:eastAsia="zh-CN"/>
        </w:rPr>
        <w:t>学生查重通过后</w:t>
      </w:r>
      <w:r>
        <w:rPr>
          <w:rFonts w:hint="eastAsia" w:ascii="仿宋" w:hAnsi="仿宋" w:eastAsia="仿宋"/>
          <w:color w:val="000000"/>
          <w:sz w:val="28"/>
          <w:szCs w:val="28"/>
        </w:rPr>
        <w:t>指导教师就可以在“指导教师评阅”中进行评阅打分</w:t>
      </w:r>
    </w:p>
    <w:p w14:paraId="0631EDD3">
      <w:r>
        <w:drawing>
          <wp:inline distT="0" distB="0" distL="114300" distR="114300">
            <wp:extent cx="5266055" cy="1383030"/>
            <wp:effectExtent l="0" t="0" r="10795" b="7620"/>
            <wp:docPr id="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pic:cNvPicPr>
                      <a:picLocks noChangeAspect="1"/>
                    </pic:cNvPicPr>
                  </pic:nvPicPr>
                  <pic:blipFill>
                    <a:blip r:embed="rId12"/>
                    <a:stretch>
                      <a:fillRect/>
                    </a:stretch>
                  </pic:blipFill>
                  <pic:spPr>
                    <a:xfrm>
                      <a:off x="0" y="0"/>
                      <a:ext cx="5266055" cy="1383030"/>
                    </a:xfrm>
                    <a:prstGeom prst="rect">
                      <a:avLst/>
                    </a:prstGeom>
                    <a:noFill/>
                    <a:ln>
                      <a:noFill/>
                    </a:ln>
                  </pic:spPr>
                </pic:pic>
              </a:graphicData>
            </a:graphic>
          </wp:inline>
        </w:drawing>
      </w:r>
    </w:p>
    <w:p w14:paraId="0886EB45">
      <w:pPr>
        <w:numPr>
          <w:ilvl w:val="0"/>
          <w:numId w:val="3"/>
        </w:numPr>
        <w:spacing w:line="360" w:lineRule="auto"/>
        <w:ind w:firstLine="420"/>
        <w:jc w:val="left"/>
        <w:rPr>
          <w:rFonts w:hint="eastAsia" w:ascii="仿宋" w:hAnsi="仿宋" w:eastAsia="仿宋"/>
          <w:color w:val="000000"/>
          <w:sz w:val="28"/>
          <w:szCs w:val="28"/>
        </w:rPr>
      </w:pPr>
      <w:r>
        <w:rPr>
          <w:rFonts w:hint="eastAsia" w:ascii="仿宋" w:hAnsi="仿宋" w:eastAsia="仿宋"/>
          <w:color w:val="000000"/>
          <w:sz w:val="28"/>
          <w:szCs w:val="28"/>
        </w:rPr>
        <w:t>若点击评阅时提示</w:t>
      </w:r>
      <w:r>
        <w:rPr>
          <w:rFonts w:hint="eastAsia" w:ascii="仿宋" w:hAnsi="仿宋" w:eastAsia="仿宋"/>
          <w:color w:val="000000"/>
          <w:sz w:val="28"/>
          <w:szCs w:val="28"/>
          <w:lang w:val="en-US" w:eastAsia="zh-CN"/>
        </w:rPr>
        <w:t>以下</w:t>
      </w:r>
      <w:r>
        <w:rPr>
          <w:rFonts w:hint="eastAsia" w:ascii="仿宋" w:hAnsi="仿宋" w:eastAsia="仿宋"/>
          <w:color w:val="000000"/>
          <w:sz w:val="28"/>
          <w:szCs w:val="28"/>
        </w:rPr>
        <w:t>信息，可以先看学生查重是否通过，或者是否有二次查重或特殊查重申请记录。</w:t>
      </w:r>
    </w:p>
    <w:p w14:paraId="034A821D">
      <w:pPr>
        <w:rPr>
          <w:rFonts w:hint="eastAsia"/>
        </w:rPr>
      </w:pPr>
      <w:r>
        <w:drawing>
          <wp:inline distT="0" distB="0" distL="0" distR="0">
            <wp:extent cx="5274310" cy="1238250"/>
            <wp:effectExtent l="0" t="0" r="2540" b="0"/>
            <wp:docPr id="1764256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56020" name="图片 1"/>
                    <pic:cNvPicPr>
                      <a:picLocks noChangeAspect="1"/>
                    </pic:cNvPicPr>
                  </pic:nvPicPr>
                  <pic:blipFill>
                    <a:blip r:embed="rId13"/>
                    <a:srcRect b="51299"/>
                    <a:stretch>
                      <a:fillRect/>
                    </a:stretch>
                  </pic:blipFill>
                  <pic:spPr>
                    <a:xfrm>
                      <a:off x="0" y="0"/>
                      <a:ext cx="5274310" cy="1238250"/>
                    </a:xfrm>
                    <a:prstGeom prst="rect">
                      <a:avLst/>
                    </a:prstGeom>
                    <a:ln>
                      <a:noFill/>
                    </a:ln>
                  </pic:spPr>
                </pic:pic>
              </a:graphicData>
            </a:graphic>
          </wp:inline>
        </w:drawing>
      </w:r>
    </w:p>
    <w:p w14:paraId="5D511808">
      <w:pPr>
        <w:numPr>
          <w:ilvl w:val="0"/>
          <w:numId w:val="3"/>
        </w:numPr>
        <w:spacing w:line="360" w:lineRule="auto"/>
        <w:ind w:firstLine="420"/>
        <w:jc w:val="left"/>
        <w:rPr>
          <w:rFonts w:ascii="仿宋" w:hAnsi="仿宋" w:eastAsia="仿宋"/>
          <w:color w:val="000000"/>
          <w:sz w:val="28"/>
          <w:szCs w:val="28"/>
        </w:rPr>
      </w:pPr>
      <w:r>
        <w:rPr>
          <w:rFonts w:hint="eastAsia" w:ascii="仿宋" w:hAnsi="仿宋" w:eastAsia="仿宋"/>
          <w:color w:val="000000"/>
          <w:sz w:val="28"/>
          <w:szCs w:val="28"/>
        </w:rPr>
        <w:t>指导教师评阅页面可查看学生查重结果和进行指导教师评阅</w:t>
      </w:r>
    </w:p>
    <w:p w14:paraId="14FBF4D1">
      <w:pPr>
        <w:spacing w:line="360" w:lineRule="auto"/>
        <w:jc w:val="left"/>
        <w:rPr>
          <w:rFonts w:hint="eastAsia" w:ascii="仿宋" w:hAnsi="仿宋" w:eastAsia="仿宋"/>
          <w:color w:val="000000"/>
          <w:sz w:val="28"/>
          <w:szCs w:val="28"/>
        </w:rPr>
      </w:pPr>
      <w:r>
        <w:drawing>
          <wp:inline distT="0" distB="0" distL="114300" distR="114300">
            <wp:extent cx="5273040" cy="1771650"/>
            <wp:effectExtent l="0" t="0" r="0" b="11430"/>
            <wp:docPr id="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0"/>
                    <pic:cNvPicPr>
                      <a:picLocks noChangeAspect="1"/>
                    </pic:cNvPicPr>
                  </pic:nvPicPr>
                  <pic:blipFill>
                    <a:blip r:embed="rId14"/>
                    <a:stretch>
                      <a:fillRect/>
                    </a:stretch>
                  </pic:blipFill>
                  <pic:spPr>
                    <a:xfrm>
                      <a:off x="0" y="0"/>
                      <a:ext cx="5273040" cy="1771650"/>
                    </a:xfrm>
                    <a:prstGeom prst="rect">
                      <a:avLst/>
                    </a:prstGeom>
                    <a:noFill/>
                    <a:ln>
                      <a:noFill/>
                    </a:ln>
                  </pic:spPr>
                </pic:pic>
              </a:graphicData>
            </a:graphic>
          </wp:inline>
        </w:drawing>
      </w:r>
    </w:p>
    <w:p w14:paraId="064A5585">
      <w:pPr>
        <w:numPr>
          <w:ilvl w:val="0"/>
          <w:numId w:val="3"/>
        </w:numPr>
        <w:spacing w:line="360" w:lineRule="auto"/>
        <w:ind w:firstLine="420"/>
        <w:jc w:val="left"/>
        <w:rPr>
          <w:rFonts w:hint="eastAsia" w:ascii="仿宋" w:hAnsi="仿宋" w:eastAsia="仿宋"/>
          <w:color w:val="000000"/>
          <w:sz w:val="28"/>
          <w:szCs w:val="28"/>
        </w:rPr>
      </w:pPr>
      <w:r>
        <w:rPr>
          <w:rFonts w:hint="eastAsia" w:ascii="仿宋" w:hAnsi="仿宋" w:eastAsia="仿宋"/>
          <w:color w:val="000000"/>
          <w:sz w:val="28"/>
          <w:szCs w:val="28"/>
        </w:rPr>
        <w:t>指导老师和同行专家都评阅完成后，由学院教学科</w:t>
      </w:r>
      <w:r>
        <w:rPr>
          <w:rFonts w:hint="eastAsia" w:ascii="仿宋" w:hAnsi="仿宋" w:eastAsia="仿宋"/>
          <w:color w:val="FF0000"/>
          <w:sz w:val="28"/>
          <w:szCs w:val="28"/>
        </w:rPr>
        <w:t>发布评阅成绩</w:t>
      </w:r>
      <w:r>
        <w:rPr>
          <w:rFonts w:hint="eastAsia" w:ascii="仿宋" w:hAnsi="仿宋" w:eastAsia="仿宋"/>
          <w:color w:val="000000"/>
          <w:sz w:val="28"/>
          <w:szCs w:val="28"/>
        </w:rPr>
        <w:t>，</w:t>
      </w:r>
      <w:r>
        <w:rPr>
          <w:rFonts w:hint="eastAsia" w:ascii="仿宋" w:hAnsi="仿宋" w:eastAsia="仿宋"/>
          <w:color w:val="FF0000"/>
          <w:sz w:val="28"/>
          <w:szCs w:val="28"/>
        </w:rPr>
        <w:t>发布后</w:t>
      </w:r>
      <w:r>
        <w:rPr>
          <w:rFonts w:hint="eastAsia" w:ascii="仿宋" w:hAnsi="仿宋" w:eastAsia="仿宋"/>
          <w:color w:val="000000"/>
          <w:sz w:val="28"/>
          <w:szCs w:val="28"/>
        </w:rPr>
        <w:t>即可点击“</w:t>
      </w:r>
      <w:r>
        <w:rPr>
          <w:rFonts w:hint="eastAsia" w:ascii="仿宋" w:hAnsi="仿宋" w:eastAsia="仿宋"/>
          <w:color w:val="FF0000"/>
          <w:sz w:val="28"/>
          <w:szCs w:val="28"/>
          <w:lang w:val="en-US" w:eastAsia="zh-CN"/>
        </w:rPr>
        <w:t>查看查重</w:t>
      </w:r>
      <w:r>
        <w:rPr>
          <w:rFonts w:hint="eastAsia" w:ascii="仿宋" w:hAnsi="仿宋" w:eastAsia="仿宋"/>
          <w:color w:val="000000"/>
          <w:sz w:val="28"/>
          <w:szCs w:val="28"/>
        </w:rPr>
        <w:t>”在详情页导出评阅书。</w:t>
      </w:r>
    </w:p>
    <w:p w14:paraId="718C3F3E">
      <w:pPr>
        <w:numPr>
          <w:ilvl w:val="0"/>
          <w:numId w:val="3"/>
        </w:numPr>
        <w:spacing w:line="360" w:lineRule="auto"/>
        <w:ind w:firstLine="420"/>
        <w:jc w:val="left"/>
        <w:rPr>
          <w:rFonts w:hint="eastAsia" w:ascii="仿宋" w:hAnsi="仿宋" w:eastAsia="仿宋"/>
          <w:color w:val="000000"/>
          <w:sz w:val="28"/>
          <w:szCs w:val="28"/>
        </w:rPr>
      </w:pPr>
      <w:r>
        <w:rPr>
          <w:rFonts w:hint="eastAsia" w:ascii="仿宋" w:hAnsi="仿宋" w:eastAsia="仿宋"/>
          <w:color w:val="000000"/>
          <w:sz w:val="28"/>
          <w:szCs w:val="28"/>
          <w:lang w:val="en-US" w:eastAsia="zh-CN"/>
        </w:rPr>
        <w:t>学生评阅论文退回重新上传后，点击“审核评阅论文”进行审核</w:t>
      </w:r>
    </w:p>
    <w:p w14:paraId="7B309C02">
      <w:r>
        <w:rPr>
          <w:rFonts w:hint="eastAsia" w:ascii="仿宋" w:hAnsi="仿宋" w:eastAsia="仿宋"/>
          <w:color w:val="000000"/>
          <w:sz w:val="28"/>
          <w:szCs w:val="28"/>
        </w:rPr>
        <w:drawing>
          <wp:inline distT="0" distB="0" distL="114300" distR="114300">
            <wp:extent cx="5270500" cy="1311275"/>
            <wp:effectExtent l="0" t="0" r="6350" b="3175"/>
            <wp:docPr id="9" name="图片 9" descr="8673dfe21f97723758cb8669583ab1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673dfe21f97723758cb8669583ab1fe"/>
                    <pic:cNvPicPr>
                      <a:picLocks noChangeAspect="1"/>
                    </pic:cNvPicPr>
                  </pic:nvPicPr>
                  <pic:blipFill>
                    <a:blip r:embed="rId15"/>
                    <a:stretch>
                      <a:fillRect/>
                    </a:stretch>
                  </pic:blipFill>
                  <pic:spPr>
                    <a:xfrm>
                      <a:off x="0" y="0"/>
                      <a:ext cx="5270500" cy="1311275"/>
                    </a:xfrm>
                    <a:prstGeom prst="rect">
                      <a:avLst/>
                    </a:prstGeom>
                  </pic:spPr>
                </pic:pic>
              </a:graphicData>
            </a:graphic>
          </wp:inline>
        </w:drawing>
      </w:r>
    </w:p>
    <w:p w14:paraId="24C360AA"/>
    <w:p w14:paraId="406DDE13">
      <w:pPr>
        <w:pStyle w:val="3"/>
        <w:keepNext w:val="0"/>
        <w:keepLines w:val="0"/>
        <w:widowControl/>
        <w:pBdr>
          <w:bottom w:val="single" w:color="4472C4" w:sz="12" w:space="1"/>
        </w:pBdr>
        <w:spacing w:before="80" w:after="100"/>
        <w:jc w:val="left"/>
        <w:rPr>
          <w:rFonts w:ascii="Microsoft YaHei UI" w:hAnsi="Microsoft YaHei UI" w:eastAsia="Microsoft YaHei UI"/>
          <w:bCs w:val="0"/>
          <w:color w:val="4472C4"/>
          <w:kern w:val="0"/>
          <w:szCs w:val="28"/>
        </w:rPr>
      </w:pPr>
      <w:r>
        <w:rPr>
          <w:rFonts w:hint="eastAsia" w:ascii="Microsoft YaHei UI" w:hAnsi="Microsoft YaHei UI" w:eastAsia="Microsoft YaHei UI"/>
          <w:bCs w:val="0"/>
          <w:color w:val="4472C4"/>
          <w:kern w:val="0"/>
          <w:szCs w:val="28"/>
        </w:rPr>
        <w:t>4.同行专家论文评阅操作流程</w:t>
      </w:r>
    </w:p>
    <w:p w14:paraId="1EF9D0AE">
      <w:pPr>
        <w:spacing w:line="360" w:lineRule="auto"/>
        <w:jc w:val="left"/>
        <w:rPr>
          <w:rFonts w:ascii="仿宋" w:hAnsi="仿宋" w:eastAsia="仿宋"/>
          <w:color w:val="000000"/>
          <w:sz w:val="28"/>
          <w:szCs w:val="28"/>
        </w:rPr>
      </w:pPr>
      <w:r>
        <w:rPr>
          <w:rFonts w:hint="eastAsia" w:ascii="仿宋" w:hAnsi="仿宋" w:eastAsia="仿宋"/>
          <w:color w:val="000000"/>
          <w:sz w:val="28"/>
          <w:szCs w:val="28"/>
        </w:rPr>
        <w:t>新系统位置：本科毕业论文（设计）-同行专家评阅</w:t>
      </w:r>
    </w:p>
    <w:p w14:paraId="559E1F51">
      <w:pPr>
        <w:spacing w:line="360" w:lineRule="auto"/>
        <w:jc w:val="left"/>
        <w:rPr>
          <w:rFonts w:ascii="仿宋" w:hAnsi="仿宋" w:eastAsia="仿宋"/>
          <w:color w:val="000000"/>
          <w:sz w:val="28"/>
          <w:szCs w:val="28"/>
        </w:rPr>
      </w:pPr>
      <w:r>
        <w:rPr>
          <w:rFonts w:hint="eastAsia" w:ascii="仿宋" w:hAnsi="仿宋" w:eastAsia="仿宋"/>
          <w:color w:val="000000"/>
          <w:sz w:val="28"/>
          <w:szCs w:val="28"/>
        </w:rPr>
        <w:t>审核流程：专业负责人/教研室主任指派 -&gt; 同行专家评阅</w:t>
      </w:r>
    </w:p>
    <w:p w14:paraId="4FADC356">
      <w:pPr>
        <w:spacing w:line="360" w:lineRule="auto"/>
        <w:jc w:val="left"/>
        <w:rPr>
          <w:rFonts w:ascii="仿宋" w:hAnsi="仿宋" w:eastAsia="仿宋"/>
          <w:color w:val="000000"/>
          <w:sz w:val="28"/>
          <w:szCs w:val="28"/>
        </w:rPr>
      </w:pPr>
      <w:r>
        <w:rPr>
          <w:rFonts w:hint="eastAsia" w:ascii="仿宋" w:hAnsi="仿宋" w:eastAsia="仿宋"/>
          <w:color w:val="000000"/>
          <w:sz w:val="28"/>
          <w:szCs w:val="28"/>
        </w:rPr>
        <w:t>功能描述：同行专家对分配给自己的学生论文进行评阅</w:t>
      </w:r>
    </w:p>
    <w:p w14:paraId="10BD0BCF">
      <w:pPr>
        <w:spacing w:line="360" w:lineRule="auto"/>
        <w:jc w:val="left"/>
        <w:rPr>
          <w:rFonts w:ascii="仿宋" w:hAnsi="仿宋" w:eastAsia="仿宋"/>
          <w:color w:val="000000"/>
          <w:sz w:val="28"/>
          <w:szCs w:val="28"/>
        </w:rPr>
      </w:pPr>
      <w:r>
        <w:rPr>
          <w:rFonts w:hint="eastAsia" w:ascii="仿宋" w:hAnsi="仿宋" w:eastAsia="仿宋"/>
          <w:color w:val="000000"/>
          <w:sz w:val="28"/>
          <w:szCs w:val="28"/>
        </w:rPr>
        <w:t>操作步骤：</w:t>
      </w:r>
      <w:r>
        <w:rPr>
          <w:rFonts w:ascii="仿宋" w:hAnsi="仿宋" w:eastAsia="仿宋"/>
          <w:color w:val="000000"/>
          <w:sz w:val="28"/>
          <w:szCs w:val="28"/>
        </w:rPr>
        <w:tab/>
      </w:r>
    </w:p>
    <w:p w14:paraId="7A1EA446">
      <w:pPr>
        <w:numPr>
          <w:ilvl w:val="0"/>
          <w:numId w:val="4"/>
        </w:numPr>
        <w:spacing w:line="360" w:lineRule="auto"/>
        <w:ind w:firstLine="420"/>
        <w:jc w:val="left"/>
        <w:rPr>
          <w:rFonts w:ascii="仿宋" w:hAnsi="仿宋" w:eastAsia="仿宋"/>
          <w:color w:val="000000"/>
          <w:sz w:val="28"/>
          <w:szCs w:val="28"/>
        </w:rPr>
      </w:pPr>
      <w:r>
        <w:rPr>
          <w:rFonts w:hint="eastAsia" w:ascii="仿宋" w:hAnsi="仿宋" w:eastAsia="仿宋"/>
          <w:color w:val="000000"/>
          <w:sz w:val="28"/>
          <w:szCs w:val="28"/>
        </w:rPr>
        <w:t>点击功能“过程监控”，进入同行专家评阅页面</w:t>
      </w:r>
    </w:p>
    <w:p w14:paraId="5E31CDED">
      <w:pPr>
        <w:spacing w:line="360" w:lineRule="auto"/>
        <w:jc w:val="left"/>
      </w:pPr>
      <w:r>
        <w:drawing>
          <wp:inline distT="0" distB="0" distL="0" distR="0">
            <wp:extent cx="5274310" cy="1348740"/>
            <wp:effectExtent l="0" t="0" r="2540" b="3810"/>
            <wp:docPr id="294507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07720" name="图片 1"/>
                    <pic:cNvPicPr>
                      <a:picLocks noChangeAspect="1"/>
                    </pic:cNvPicPr>
                  </pic:nvPicPr>
                  <pic:blipFill>
                    <a:blip r:embed="rId16"/>
                    <a:stretch>
                      <a:fillRect/>
                    </a:stretch>
                  </pic:blipFill>
                  <pic:spPr>
                    <a:xfrm>
                      <a:off x="0" y="0"/>
                      <a:ext cx="5274310" cy="1348740"/>
                    </a:xfrm>
                    <a:prstGeom prst="rect">
                      <a:avLst/>
                    </a:prstGeom>
                  </pic:spPr>
                </pic:pic>
              </a:graphicData>
            </a:graphic>
          </wp:inline>
        </w:drawing>
      </w:r>
    </w:p>
    <w:p w14:paraId="348F0390">
      <w:pPr>
        <w:numPr>
          <w:ilvl w:val="0"/>
          <w:numId w:val="4"/>
        </w:numPr>
        <w:spacing w:line="360" w:lineRule="auto"/>
        <w:ind w:firstLine="420"/>
        <w:jc w:val="left"/>
        <w:rPr>
          <w:rFonts w:ascii="仿宋" w:hAnsi="仿宋" w:eastAsia="仿宋"/>
          <w:color w:val="FF0000"/>
          <w:sz w:val="28"/>
          <w:szCs w:val="28"/>
        </w:rPr>
      </w:pPr>
      <w:r>
        <w:rPr>
          <w:rFonts w:hint="eastAsia" w:ascii="仿宋" w:hAnsi="仿宋" w:eastAsia="仿宋"/>
          <w:color w:val="000000"/>
          <w:sz w:val="28"/>
          <w:szCs w:val="28"/>
        </w:rPr>
        <w:t>页面显示专业负责人/教研室主任指派的学生数据，</w:t>
      </w:r>
      <w:r>
        <w:rPr>
          <w:rFonts w:hint="eastAsia" w:ascii="仿宋" w:hAnsi="仿宋" w:eastAsia="仿宋"/>
          <w:color w:val="FF0000"/>
          <w:sz w:val="28"/>
          <w:szCs w:val="28"/>
        </w:rPr>
        <w:t>学生查重通过后，同行评阅专家才可以进行评阅</w:t>
      </w:r>
    </w:p>
    <w:p w14:paraId="1CDFBD1F">
      <w:pPr>
        <w:spacing w:line="360" w:lineRule="auto"/>
        <w:jc w:val="left"/>
      </w:pPr>
      <w:r>
        <w:drawing>
          <wp:inline distT="0" distB="0" distL="114300" distR="114300">
            <wp:extent cx="5272405" cy="843280"/>
            <wp:effectExtent l="0" t="0" r="4445" b="13970"/>
            <wp:docPr id="3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4"/>
                    <pic:cNvPicPr>
                      <a:picLocks noChangeAspect="1"/>
                    </pic:cNvPicPr>
                  </pic:nvPicPr>
                  <pic:blipFill>
                    <a:blip r:embed="rId17"/>
                    <a:stretch>
                      <a:fillRect/>
                    </a:stretch>
                  </pic:blipFill>
                  <pic:spPr>
                    <a:xfrm>
                      <a:off x="0" y="0"/>
                      <a:ext cx="5272405" cy="843280"/>
                    </a:xfrm>
                    <a:prstGeom prst="rect">
                      <a:avLst/>
                    </a:prstGeom>
                    <a:noFill/>
                    <a:ln>
                      <a:noFill/>
                    </a:ln>
                  </pic:spPr>
                </pic:pic>
              </a:graphicData>
            </a:graphic>
          </wp:inline>
        </w:drawing>
      </w:r>
    </w:p>
    <w:p w14:paraId="013E5D60">
      <w:pPr>
        <w:spacing w:line="360" w:lineRule="auto"/>
        <w:ind w:firstLine="420"/>
        <w:jc w:val="left"/>
        <w:rPr>
          <w:rFonts w:ascii="仿宋" w:hAnsi="仿宋" w:eastAsia="仿宋"/>
          <w:color w:val="000000"/>
          <w:sz w:val="28"/>
          <w:szCs w:val="28"/>
        </w:rPr>
      </w:pPr>
      <w:r>
        <w:rPr>
          <w:rFonts w:hint="eastAsia" w:ascii="仿宋" w:hAnsi="仿宋" w:eastAsia="仿宋"/>
          <w:color w:val="000000"/>
          <w:sz w:val="28"/>
          <w:szCs w:val="28"/>
        </w:rPr>
        <w:t>评阅页面可下载学生评阅论文及相关材料，并对论文进行评阅</w:t>
      </w:r>
    </w:p>
    <w:p w14:paraId="27E957E8">
      <w:pPr>
        <w:spacing w:line="360" w:lineRule="auto"/>
        <w:jc w:val="left"/>
      </w:pPr>
      <w:r>
        <w:drawing>
          <wp:inline distT="0" distB="0" distL="114300" distR="114300">
            <wp:extent cx="5271135" cy="1788795"/>
            <wp:effectExtent l="0" t="0" r="5715" b="1905"/>
            <wp:docPr id="5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8"/>
                    <pic:cNvPicPr>
                      <a:picLocks noChangeAspect="1"/>
                    </pic:cNvPicPr>
                  </pic:nvPicPr>
                  <pic:blipFill>
                    <a:blip r:embed="rId18"/>
                    <a:stretch>
                      <a:fillRect/>
                    </a:stretch>
                  </pic:blipFill>
                  <pic:spPr>
                    <a:xfrm>
                      <a:off x="0" y="0"/>
                      <a:ext cx="5271135" cy="1788795"/>
                    </a:xfrm>
                    <a:prstGeom prst="rect">
                      <a:avLst/>
                    </a:prstGeom>
                    <a:noFill/>
                    <a:ln>
                      <a:noFill/>
                    </a:ln>
                  </pic:spPr>
                </pic:pic>
              </a:graphicData>
            </a:graphic>
          </wp:inline>
        </w:drawing>
      </w:r>
    </w:p>
    <w:p w14:paraId="09170CDC">
      <w:pPr>
        <w:spacing w:line="360" w:lineRule="auto"/>
        <w:jc w:val="left"/>
      </w:pPr>
      <w:r>
        <w:drawing>
          <wp:inline distT="0" distB="0" distL="114300" distR="114300">
            <wp:extent cx="5267325" cy="3034030"/>
            <wp:effectExtent l="0" t="0" r="9525" b="13970"/>
            <wp:docPr id="5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9"/>
                    <pic:cNvPicPr>
                      <a:picLocks noChangeAspect="1"/>
                    </pic:cNvPicPr>
                  </pic:nvPicPr>
                  <pic:blipFill>
                    <a:blip r:embed="rId19"/>
                    <a:stretch>
                      <a:fillRect/>
                    </a:stretch>
                  </pic:blipFill>
                  <pic:spPr>
                    <a:xfrm>
                      <a:off x="0" y="0"/>
                      <a:ext cx="5267325" cy="3034030"/>
                    </a:xfrm>
                    <a:prstGeom prst="rect">
                      <a:avLst/>
                    </a:prstGeom>
                    <a:noFill/>
                    <a:ln>
                      <a:noFill/>
                    </a:ln>
                  </pic:spPr>
                </pic:pic>
              </a:graphicData>
            </a:graphic>
          </wp:inline>
        </w:drawing>
      </w:r>
    </w:p>
    <w:p w14:paraId="68D9F7A0">
      <w:pPr>
        <w:pStyle w:val="6"/>
        <w:ind w:firstLine="3600"/>
        <w:jc w:val="center"/>
        <w:rPr>
          <w:rFonts w:hint="eastAsia" w:ascii="仿宋" w:hAnsi="仿宋" w:eastAsia="仿宋" w:cstheme="minorBidi"/>
          <w:kern w:val="2"/>
          <w:sz w:val="28"/>
          <w:szCs w:val="28"/>
        </w:rPr>
      </w:pPr>
      <w:r>
        <w:rPr>
          <w:rFonts w:hint="eastAsia" w:ascii="仿宋" w:hAnsi="仿宋" w:eastAsia="仿宋" w:cstheme="minorBidi"/>
          <w:kern w:val="2"/>
          <w:sz w:val="28"/>
          <w:szCs w:val="28"/>
        </w:rPr>
        <w:t xml:space="preserve"> </w:t>
      </w:r>
    </w:p>
    <w:p w14:paraId="5E9C3FDA">
      <w:pPr>
        <w:pStyle w:val="6"/>
        <w:ind w:firstLine="3600"/>
        <w:jc w:val="center"/>
        <w:rPr>
          <w:rFonts w:ascii="仿宋" w:hAnsi="仿宋" w:eastAsia="仿宋" w:cstheme="minorBidi"/>
          <w:kern w:val="2"/>
          <w:sz w:val="28"/>
          <w:szCs w:val="28"/>
        </w:rPr>
      </w:pPr>
      <w:r>
        <w:rPr>
          <w:rFonts w:hint="eastAsia" w:ascii="仿宋" w:hAnsi="仿宋" w:eastAsia="仿宋" w:cstheme="minorBidi"/>
          <w:kern w:val="2"/>
          <w:sz w:val="28"/>
          <w:szCs w:val="28"/>
          <w:lang w:val="en-US" w:eastAsia="zh-CN"/>
        </w:rPr>
        <w:t xml:space="preserve">                 计算机</w:t>
      </w:r>
      <w:r>
        <w:rPr>
          <w:rFonts w:hint="eastAsia" w:ascii="仿宋" w:hAnsi="仿宋" w:eastAsia="仿宋" w:cstheme="minorBidi"/>
          <w:kern w:val="2"/>
          <w:sz w:val="28"/>
          <w:szCs w:val="28"/>
        </w:rPr>
        <w:t>工程学院</w:t>
      </w:r>
    </w:p>
    <w:p w14:paraId="3AF15849">
      <w:pPr>
        <w:pStyle w:val="6"/>
        <w:ind w:firstLine="3600"/>
        <w:jc w:val="right"/>
        <w:rPr>
          <w:rFonts w:ascii="仿宋" w:hAnsi="仿宋" w:eastAsia="仿宋" w:cstheme="minorBidi"/>
          <w:kern w:val="2"/>
          <w:sz w:val="28"/>
          <w:szCs w:val="28"/>
        </w:rPr>
      </w:pPr>
      <w:r>
        <w:rPr>
          <w:rFonts w:hint="eastAsia" w:ascii="仿宋" w:hAnsi="仿宋" w:eastAsia="仿宋" w:cstheme="minorBidi"/>
          <w:kern w:val="2"/>
          <w:sz w:val="28"/>
          <w:szCs w:val="28"/>
        </w:rPr>
        <w:t>202</w:t>
      </w:r>
      <w:r>
        <w:rPr>
          <w:rFonts w:hint="eastAsia" w:ascii="仿宋" w:hAnsi="仿宋" w:eastAsia="仿宋" w:cstheme="minorBidi"/>
          <w:kern w:val="2"/>
          <w:sz w:val="28"/>
          <w:szCs w:val="28"/>
          <w:lang w:val="en-US" w:eastAsia="zh-CN"/>
        </w:rPr>
        <w:t>6</w:t>
      </w:r>
      <w:r>
        <w:rPr>
          <w:rFonts w:hint="eastAsia" w:ascii="仿宋" w:hAnsi="仿宋" w:eastAsia="仿宋" w:cstheme="minorBidi"/>
          <w:kern w:val="2"/>
          <w:sz w:val="28"/>
          <w:szCs w:val="28"/>
        </w:rPr>
        <w:t>年</w:t>
      </w:r>
      <w:r>
        <w:rPr>
          <w:rFonts w:hint="eastAsia" w:ascii="仿宋" w:hAnsi="仿宋" w:eastAsia="仿宋" w:cstheme="minorBidi"/>
          <w:kern w:val="2"/>
          <w:sz w:val="28"/>
          <w:szCs w:val="28"/>
          <w:lang w:val="en-US" w:eastAsia="zh-CN"/>
        </w:rPr>
        <w:t>4</w:t>
      </w:r>
      <w:r>
        <w:rPr>
          <w:rFonts w:hint="eastAsia" w:ascii="仿宋" w:hAnsi="仿宋" w:eastAsia="仿宋" w:cstheme="minorBidi"/>
          <w:kern w:val="2"/>
          <w:sz w:val="28"/>
          <w:szCs w:val="28"/>
        </w:rPr>
        <w:t>月</w:t>
      </w:r>
      <w:r>
        <w:rPr>
          <w:rFonts w:hint="eastAsia" w:ascii="仿宋" w:hAnsi="仿宋" w:eastAsia="仿宋" w:cstheme="minorBidi"/>
          <w:kern w:val="2"/>
          <w:sz w:val="28"/>
          <w:szCs w:val="28"/>
          <w:lang w:val="en-US" w:eastAsia="zh-CN"/>
        </w:rPr>
        <w:t>27</w:t>
      </w:r>
      <w:r>
        <w:rPr>
          <w:rFonts w:hint="eastAsia" w:ascii="仿宋" w:hAnsi="仿宋" w:eastAsia="仿宋" w:cstheme="minorBidi"/>
          <w:kern w:val="2"/>
          <w:sz w:val="28"/>
          <w:szCs w:val="28"/>
        </w:rPr>
        <w:t>日</w:t>
      </w:r>
    </w:p>
    <w:p w14:paraId="58ABE49F">
      <w:pPr>
        <w:spacing w:line="360" w:lineRule="auto"/>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Microsoft YaHei UI">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8F9C2C"/>
    <w:multiLevelType w:val="singleLevel"/>
    <w:tmpl w:val="928F9C2C"/>
    <w:lvl w:ilvl="0" w:tentative="0">
      <w:start w:val="1"/>
      <w:numFmt w:val="decimal"/>
      <w:suff w:val="nothing"/>
      <w:lvlText w:val="（%1）"/>
      <w:lvlJc w:val="left"/>
    </w:lvl>
  </w:abstractNum>
  <w:abstractNum w:abstractNumId="1">
    <w:nsid w:val="2DDA5C83"/>
    <w:multiLevelType w:val="singleLevel"/>
    <w:tmpl w:val="2DDA5C83"/>
    <w:lvl w:ilvl="0" w:tentative="0">
      <w:start w:val="1"/>
      <w:numFmt w:val="decimal"/>
      <w:suff w:val="nothing"/>
      <w:lvlText w:val="（%1）"/>
      <w:lvlJc w:val="left"/>
    </w:lvl>
  </w:abstractNum>
  <w:abstractNum w:abstractNumId="2">
    <w:nsid w:val="42826DA3"/>
    <w:multiLevelType w:val="multilevel"/>
    <w:tmpl w:val="42826DA3"/>
    <w:lvl w:ilvl="0" w:tentative="0">
      <w:start w:val="1"/>
      <w:numFmt w:val="decimal"/>
      <w:suff w:val="nothing"/>
      <w:lvlText w:val="（%1）"/>
      <w:lvlJc w:val="left"/>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5E7BEEAD"/>
    <w:multiLevelType w:val="singleLevel"/>
    <w:tmpl w:val="5E7BEEAD"/>
    <w:lvl w:ilvl="0" w:tentative="0">
      <w:start w:val="1"/>
      <w:numFmt w:val="decimal"/>
      <w:suff w:val="nothing"/>
      <w:lvlText w:val="（%1）"/>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hjZDQzYTc3NDg4YjY3NWE3NjRlMTUyOWI4ODEwNWIifQ=="/>
  </w:docVars>
  <w:rsids>
    <w:rsidRoot w:val="001F5AE4"/>
    <w:rsid w:val="001F5AE4"/>
    <w:rsid w:val="002C3CD3"/>
    <w:rsid w:val="00946420"/>
    <w:rsid w:val="00A602BE"/>
    <w:rsid w:val="00D15161"/>
    <w:rsid w:val="01EF2AD1"/>
    <w:rsid w:val="03D42E2E"/>
    <w:rsid w:val="03FD3580"/>
    <w:rsid w:val="04D71075"/>
    <w:rsid w:val="07254B9B"/>
    <w:rsid w:val="09E35B78"/>
    <w:rsid w:val="0AC105A6"/>
    <w:rsid w:val="0C197F77"/>
    <w:rsid w:val="0ED168E7"/>
    <w:rsid w:val="0F817A0F"/>
    <w:rsid w:val="0FD91EF8"/>
    <w:rsid w:val="11281F7B"/>
    <w:rsid w:val="14954BB5"/>
    <w:rsid w:val="149F0086"/>
    <w:rsid w:val="14AC1932"/>
    <w:rsid w:val="16310BCF"/>
    <w:rsid w:val="165939BD"/>
    <w:rsid w:val="18786026"/>
    <w:rsid w:val="1A4D79DC"/>
    <w:rsid w:val="1A8B64E4"/>
    <w:rsid w:val="1C260390"/>
    <w:rsid w:val="1E98662C"/>
    <w:rsid w:val="1F7E51EE"/>
    <w:rsid w:val="1F8C609D"/>
    <w:rsid w:val="22EB2109"/>
    <w:rsid w:val="250F2509"/>
    <w:rsid w:val="2720370E"/>
    <w:rsid w:val="28AB7D51"/>
    <w:rsid w:val="28AF188C"/>
    <w:rsid w:val="291A4422"/>
    <w:rsid w:val="2AA03F1E"/>
    <w:rsid w:val="2D012636"/>
    <w:rsid w:val="2D300825"/>
    <w:rsid w:val="2FA554FB"/>
    <w:rsid w:val="303F1C19"/>
    <w:rsid w:val="306010E9"/>
    <w:rsid w:val="347D6DEF"/>
    <w:rsid w:val="360069C3"/>
    <w:rsid w:val="36697B4A"/>
    <w:rsid w:val="36860F06"/>
    <w:rsid w:val="37202986"/>
    <w:rsid w:val="377304D1"/>
    <w:rsid w:val="38003338"/>
    <w:rsid w:val="3D415B80"/>
    <w:rsid w:val="3E3B7BE9"/>
    <w:rsid w:val="40774CE1"/>
    <w:rsid w:val="4274223E"/>
    <w:rsid w:val="45B47602"/>
    <w:rsid w:val="48BC0B38"/>
    <w:rsid w:val="48FC21D7"/>
    <w:rsid w:val="4A5714CF"/>
    <w:rsid w:val="4AE77A11"/>
    <w:rsid w:val="4CB30CC7"/>
    <w:rsid w:val="4DB90697"/>
    <w:rsid w:val="518F0C3C"/>
    <w:rsid w:val="523F01AC"/>
    <w:rsid w:val="55860C32"/>
    <w:rsid w:val="55E34DF9"/>
    <w:rsid w:val="56F037AF"/>
    <w:rsid w:val="59843473"/>
    <w:rsid w:val="5DBA7AA4"/>
    <w:rsid w:val="5F057B26"/>
    <w:rsid w:val="6208709F"/>
    <w:rsid w:val="625A6434"/>
    <w:rsid w:val="68231A9E"/>
    <w:rsid w:val="696C260A"/>
    <w:rsid w:val="6A886E43"/>
    <w:rsid w:val="6E8F6C56"/>
    <w:rsid w:val="70BD30B0"/>
    <w:rsid w:val="74277859"/>
    <w:rsid w:val="74EA0887"/>
    <w:rsid w:val="7A862E00"/>
    <w:rsid w:val="7F8750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2"/>
    <w:basedOn w:val="1"/>
    <w:next w:val="1"/>
    <w:qFormat/>
    <w:uiPriority w:val="0"/>
    <w:pPr>
      <w:keepNext/>
      <w:keepLines/>
      <w:pBdr>
        <w:bottom w:val="single" w:color="000000" w:sz="4" w:space="1"/>
      </w:pBdr>
      <w:shd w:val="clear" w:color="auto" w:fill="F1F1F1"/>
      <w:spacing w:before="260" w:after="160"/>
      <w:outlineLvl w:val="1"/>
    </w:pPr>
    <w:rPr>
      <w:rFonts w:ascii="Calibri Light" w:hAnsi="Calibri Light"/>
      <w:b/>
      <w:bCs/>
      <w:color w:val="84B4DF"/>
      <w:sz w:val="32"/>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line="560" w:lineRule="exact"/>
      <w:ind w:firstLine="630" w:firstLineChars="200"/>
      <w:jc w:val="both"/>
    </w:pPr>
    <w:rPr>
      <w:rFonts w:ascii="Times New Roman" w:hAnsi="Times New Roman" w:eastAsia="仿宋_GB2312" w:cs="仿宋_GB2312"/>
      <w:spacing w:val="-6"/>
      <w:sz w:val="32"/>
      <w:szCs w:val="32"/>
      <w:lang w:val="en-US" w:eastAsia="zh-CN" w:bidi="ar-SA"/>
    </w:rPr>
  </w:style>
  <w:style w:type="paragraph" w:styleId="4">
    <w:name w:val="footer"/>
    <w:basedOn w:val="1"/>
    <w:link w:val="11"/>
    <w:qFormat/>
    <w:uiPriority w:val="0"/>
    <w:pPr>
      <w:tabs>
        <w:tab w:val="center" w:pos="4153"/>
        <w:tab w:val="right" w:pos="8306"/>
      </w:tabs>
      <w:snapToGrid w:val="0"/>
      <w:jc w:val="left"/>
    </w:pPr>
    <w:rPr>
      <w:sz w:val="18"/>
      <w:szCs w:val="18"/>
    </w:rPr>
  </w:style>
  <w:style w:type="paragraph" w:styleId="5">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character" w:styleId="9">
    <w:name w:val="Strong"/>
    <w:basedOn w:val="8"/>
    <w:qFormat/>
    <w:uiPriority w:val="22"/>
    <w:rPr>
      <w:b/>
      <w:bCs/>
    </w:rPr>
  </w:style>
  <w:style w:type="character" w:customStyle="1" w:styleId="10">
    <w:name w:val="页眉 字符"/>
    <w:basedOn w:val="8"/>
    <w:link w:val="5"/>
    <w:qFormat/>
    <w:uiPriority w:val="0"/>
    <w:rPr>
      <w:rFonts w:asciiTheme="minorHAnsi" w:hAnsiTheme="minorHAnsi" w:eastAsiaTheme="minorEastAsia" w:cstheme="minorBidi"/>
      <w:kern w:val="2"/>
      <w:sz w:val="18"/>
      <w:szCs w:val="18"/>
    </w:rPr>
  </w:style>
  <w:style w:type="character" w:customStyle="1" w:styleId="11">
    <w:name w:val="页脚 字符"/>
    <w:basedOn w:val="8"/>
    <w:link w:val="4"/>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2442</Words>
  <Characters>2519</Characters>
  <Lines>13</Lines>
  <Paragraphs>3</Paragraphs>
  <TotalTime>11</TotalTime>
  <ScaleCrop>false</ScaleCrop>
  <LinksUpToDate>false</LinksUpToDate>
  <CharactersWithSpaces>2557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2024-05-07T01:53:00Z</dcterms:created>
  <dc:creator>DELL</dc:creator>
  <cp:lastModifiedBy>林文瑾</cp:lastModifiedBy>
  <dcterms:modified xsi:type="dcterms:W3CDTF">2026-04-24T00:32:46Z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4D69D0481D3B42A3B37BB8058A134619_13</vt:lpwstr>
  </property>
  <property fmtid="{D5CDD505-2E9C-101B-9397-08002B2CF9AE}" pid="4" name="KSOTemplateDocerSaveRecord">
    <vt:lpwstr>eyJoZGlkIjoiYzM1NWRmYjRkZWU5NzlmYTdkNmM2YjMzYmY2ODBkYTUiLCJ1c2VySWQiOiIxNzYwMzA5NTkxIn0=</vt:lpwstr>
  </property>
</Properties>
</file>