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0"/>
        </w:rPr>
        <w:t>第五章系统测试用例表</w:t>
      </w:r>
    </w:p>
    <w:p/>
    <w:p>
      <w:pPr>
        <w:jc w:val="center"/>
      </w:pPr>
      <w:r>
        <w:rPr>
          <w:rFonts w:ascii="宋体" w:hAnsi="宋体" w:eastAsia="宋体"/>
          <w:b/>
          <w:sz w:val="21"/>
        </w:rPr>
        <w:t>表5-1 用户预约下单功能测试用例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17"/>
        <w:gridCol w:w="4317"/>
      </w:tblGrid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测试用例编号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TC01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测试用例名称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用户预约下单功能测试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用户登录小程序端进入课程详情页。</w:t>
              <w:br/>
              <w:t>2. 选择课程规格、上课时间或场次信息。</w:t>
              <w:br/>
              <w:t>3. 选择可用优惠券并提交订单。</w:t>
              <w:br/>
              <w:t>4. 检查订单页面及订单列表结果。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预期目标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系统能够正确展示课程信息与价格信息。</w:t>
              <w:br/>
              <w:t>2. 提交订单时能够完成参数校验。</w:t>
              <w:br/>
              <w:t>3. 使用优惠券后订单金额计算正确。</w:t>
              <w:br/>
              <w:t>4. 下单成功后生成对应订单记录。</w:t>
              <w:br/>
              <w:t>5. 订单列表能够显示新生成的订单。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1"/>
        </w:rPr>
        <w:t>表5-2 团课场次校验功能测试用例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17"/>
        <w:gridCol w:w="4317"/>
      </w:tblGrid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测试用例编号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TC02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测试用例名称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团课场次校验功能测试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用户进入团课详情页。</w:t>
              <w:br/>
              <w:t>2. 选择一个可预约场次提交订单。</w:t>
              <w:br/>
              <w:t>3. 再次使用多个账号对同一场次重复报名。</w:t>
              <w:br/>
              <w:t>4. 检查满员情况下系统提示信息。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预期目标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系统能够正确校验团课场次是否存在。</w:t>
              <w:br/>
              <w:t>2. 系统能够正确校验场次剩余名额。</w:t>
              <w:br/>
              <w:t>3. 名额充足时允许正常下单。</w:t>
              <w:br/>
              <w:t>4. 名额不足或场次不可用时给出明确提示。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1"/>
        </w:rPr>
        <w:t>表5-3 课程排课功能测试用例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17"/>
        <w:gridCol w:w="4317"/>
      </w:tblGrid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测试用例编号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TC03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测试用例名称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课程排课功能测试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管理员进入后台排课管理页面。</w:t>
              <w:br/>
              <w:t>2. 选择课程、教练、上课时间和上课地点并提交排课。</w:t>
              <w:br/>
              <w:t>3. 查看排课列表与教练排课信息。</w:t>
              <w:br/>
              <w:t>4. 重复提交同时间段排课信息进行校验。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预期目标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系统能够正确保存排课信息。</w:t>
              <w:br/>
              <w:t>2. 排课列表能够正常展示课程、教练、时间和地点等内容。</w:t>
              <w:br/>
              <w:t>3. 教练排课信息能够同步更新。</w:t>
              <w:br/>
              <w:t>4. 对于明显冲突或无效数据能够进行必要提示。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1"/>
        </w:rPr>
        <w:t>表5-4 私教销课功能测试用例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17"/>
        <w:gridCol w:w="4317"/>
      </w:tblGrid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测试用例编号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TC04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测试用例名称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私教销课功能测试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管理员进入销课管理页面。</w:t>
              <w:br/>
              <w:t>2. 查询某用户的私教订单或课包信息。</w:t>
              <w:br/>
              <w:t>3. 执行一次销课操作。</w:t>
              <w:br/>
              <w:t>4. 查看剩余课时、销课记录和订单状态变化。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预期目标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系统能够正确识别可销课订单。</w:t>
              <w:br/>
              <w:t>2. 销课成功后剩余课时自动扣减。</w:t>
              <w:br/>
              <w:t>3. 系统能够生成对应销课记录。</w:t>
              <w:br/>
              <w:t>4. 订单相关状态与课时信息能够同步更新。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1"/>
        </w:rPr>
        <w:t>表5-5 团课签到与结课功能测试用例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17"/>
        <w:gridCol w:w="4317"/>
      </w:tblGrid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测试用例编号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TC05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测试用例名称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团课签到与结课功能测试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管理员进入团课签到页面。</w:t>
              <w:br/>
              <w:t>2. 选择已排课的团课场次。</w:t>
              <w:br/>
              <w:t>3. 对报名用户执行签到操作。</w:t>
              <w:br/>
              <w:t>4. 完成签到后检查订单状态和课次记录。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预期目标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系统能够正常展示场次报名名单。</w:t>
              <w:br/>
              <w:t>2. 签到操作能够成功提交。</w:t>
              <w:br/>
              <w:t>3. 签到后对应用户上课记录能够正确保存。</w:t>
              <w:br/>
              <w:t>4. 课程完成后订单状态能够按业务规则更新。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1"/>
        </w:rPr>
        <w:t>表5-6 AI咨询应答功能测试用例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17"/>
        <w:gridCol w:w="4317"/>
      </w:tblGrid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测试用例编号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TC06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测试用例名称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AI咨询应答功能测试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用户进入小程序 AI 客服页面。</w:t>
              <w:br/>
              <w:t>2. 输入课程咨询问题，如课程价格、课程类型或上课安排。</w:t>
              <w:br/>
              <w:t>3. 发送咨询内容并查看系统回复。</w:t>
              <w:br/>
              <w:t>4. 多次输入不同类型问题观察回复情况。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预期目标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系统能够正常接收用户咨询内容。</w:t>
              <w:br/>
              <w:t>2. 对常见问题能够返回较为准确的回复结果。</w:t>
              <w:br/>
              <w:t>3. 回复内容能够正常展示在会话列表中。</w:t>
              <w:br/>
              <w:t>4. 系统整体响应过程稳定，无明显异常。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1"/>
        </w:rPr>
        <w:t>表5-7 转人工处理功能测试用例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17"/>
        <w:gridCol w:w="4317"/>
      </w:tblGrid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测试用例编号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TC07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测试用例名称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转人工处理功能测试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用户在 AI 客服页面输入“转人工”等请求。</w:t>
              <w:br/>
              <w:t>2. 提交会话内容并查看返回结果。</w:t>
              <w:br/>
              <w:t>3. 管理员进入后台查看 AI 会话管理页面。</w:t>
              <w:br/>
              <w:t>4. 检查对应会话是否生成转人工记录。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预期目标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系统能够识别用户转人工意图。</w:t>
              <w:br/>
              <w:t>2. 前端能够提示已提交人工处理请求。</w:t>
              <w:br/>
              <w:t>3. 后台能够查看对应会话记录。</w:t>
              <w:br/>
              <w:t>4. 会话状态能够体现人工介入需求。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1"/>
        </w:rPr>
        <w:t>表5-8 知识库命中与会话管理功能测试用例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17"/>
        <w:gridCol w:w="4317"/>
      </w:tblGrid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测试用例编号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TC08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测试用例名称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知识库命中与会话管理功能测试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测试步骤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管理员在后台维护 AI 知识库内容。</w:t>
              <w:br/>
              <w:t>2. 用户提问与知识库内容相关的问题。</w:t>
              <w:br/>
              <w:t>3. 检查 AI 回复是否与知识库信息一致。</w:t>
              <w:br/>
              <w:t>4. 管理员进入后台查看会话记录与反馈情况。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预期目标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系统能够基于知识库内容生成回复。</w:t>
              <w:br/>
              <w:t>2. 回复结果与后台维护的信息保持一致。</w:t>
              <w:br/>
              <w:t>3. 会话记录能够在后台正常查看。</w:t>
              <w:br/>
              <w:t>4. 管理员能够对会话内容进行统一管理。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/>
          <w:sz w:val="21"/>
        </w:rPr>
        <w:t>表5-9 测试结果表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17"/>
        <w:gridCol w:w="4317"/>
      </w:tblGrid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测试用例编号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是否符合预期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TC01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TC02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TC03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TC04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TC05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TC06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TC07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TC08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