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表3-2 AI客服咨询用例规约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6690"/>
      </w:tblGrid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UC02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AI客服咨询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该用例描述用户在小程序中通过AI客服发起咨询，系统根据问题内容进行意图识别，并结合知识库、业务数据查询及人工转接机制返回咨询结果。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用户已进入AI咨询页面；系统AI客服服务可正常使用。涉及订单、课包、优惠券等个人业务查询时，用户已登录。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后置条件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系统生成或更新会话记录，保存用户消息和回复消息；必要时生成转人工记录并更新会话状态。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用户在AI咨询页面输入问题并发送消息后开始该用例。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基本流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用户进入AI咨询页面。</w:t>
              <w:br/>
              <w:t>2. 用户输入咨询内容并发送消息。</w:t>
              <w:br/>
              <w:t>3. 系统校验消息内容，并根据当前用户标识或会话信息准备咨询会话。</w:t>
              <w:br/>
              <w:t>4. 系统保存用户发送的消息。</w:t>
              <w:br/>
              <w:t>5. 系统识别当前问题意图，并进入相应业务处理分支。</w:t>
              <w:br/>
              <w:t>6. 系统结合知识库内容、业务数据查询结果或规则模板生成回复内容。</w:t>
              <w:br/>
              <w:t>7. 系统保存回复消息，并更新会话摘要信息。</w:t>
              <w:br/>
              <w:t>8. 系统将咨询结果返回给用户显示。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备选流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3a. 用户输入内容为空：系统提示用户输入咨询内容，用例结束。</w:t>
              <w:br/>
              <w:t>5a. 用户咨询订单、课包、优惠券等个人业务信息但未登录：系统提示用户先登录后再查询，用例结束。</w:t>
              <w:br/>
              <w:t>6a. 用户请求人工客服或当前会话已进入人工处理状态：系统生成或保持转人工处理记录，系统不再进行AI自动回复，等待人工处理。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成功场景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用户成功提交咨询内容，系统返回对应回复，并完成会话记录更新；必要时系统成功转入人工处理。</w:t>
            </w:r>
          </w:p>
        </w:tc>
      </w:tr>
      <w:tr>
        <w:tc>
          <w:tcPr>
            <w:tcW w:type="dxa" w:w="1814"/>
            <w:vAlign w:val="center"/>
            <w:shd w:fill="EDEDED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失败场景</w:t>
            </w:r>
          </w:p>
        </w:tc>
        <w:tc>
          <w:tcPr>
            <w:tcW w:type="dxa" w:w="6689"/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用户输入内容为空，无法发起咨询。</w:t>
              <w:br/>
              <w:t>2. 用户未登录，无法查询个人业务信息。</w:t>
              <w:br/>
              <w:t>3. 当前会话转入人工处理后，系统不再继续自动回复。</w:t>
            </w:r>
          </w:p>
        </w:tc>
      </w:tr>
    </w:tbl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