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DOC-02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Boundary Definition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邊界定義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OpenClaw / Bybit AI Agent Trading System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Version 2.0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2026-03-29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Classification: Internal — Governance Document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修訂歷史 /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46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boundary definition (H0–H5 + I as prompt roles)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alignment with DOC-01 V1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rewrite: H1–H5 reframed as Multi-Agent precursors; AI tool usage boundaries; L0/L1/L2 proactive scan triggers; execution boundary matrix; product family boundary map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§1 用途與範圍 / Purpose &amp; Scope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defines the boundaries within which the OpenClaw/Bybit AI Agent operates. It answers: Where can the Agent act? Where must it stop and defer to the Operator? Where does each governance layer begin and end?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V2 重大變更：</w:t>
      </w:r>
      <w:r>
        <w:rPr>
          <w:rFonts w:ascii="Arial" w:cs="Arial" w:eastAsia="Arial" w:hAnsi="Arial"/>
          <w:sz w:val="21"/>
          <w:szCs w:val="21"/>
        </w:rPr>
        <w:t xml:space="preserve"> V1 將 H1–H5 定義為 5 個 prompt 角色（thought gate / budget gate / model router / governor / cost logger）。V2 將其重構為 Multi-Agent 治理的前身，明確每個治理層如何映射到 EX-06 定義的 5 個 Agent 角色。同時新增 AI 工具使用邊界、L0/L1/L2 主動掃描觸發邏輯、執行邊界矩陣、產品族邊界圖。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與其他文件關係：</w:t>
      </w:r>
      <w:r>
        <w:rPr>
          <w:rFonts w:ascii="Arial" w:cs="Arial" w:eastAsia="Arial" w:hAnsi="Arial"/>
          <w:sz w:val="21"/>
          <w:szCs w:val="21"/>
        </w:rPr>
        <w:t xml:space="preserve"> DOC-01 憲法定義「為什麼」；DOC-04 能力藍圖定義「能做什麼」；本文件定義「在哪裡做」——即邊界、分區、權限分界線。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§2 治理層邊界 / Governance Layer Boundaries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system’s governance is organized into distinct layers, each with clear entry conditions, responsibilities, and handoff rules.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§2.1 H0 — 本地確定性判斷內核 / Local Deterministic Judgment Core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定位：</w:t>
      </w:r>
      <w:r>
        <w:rPr>
          <w:rFonts w:ascii="Arial" w:cs="Arial" w:eastAsia="Arial" w:hAnsi="Arial"/>
          <w:sz w:val="21"/>
          <w:szCs w:val="21"/>
        </w:rPr>
        <w:t xml:space="preserve">所有決策的第一道關卡。零成本、最低延遲、純本地執行。不涉及任何 AI 推理。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Multi-Agent 映射：</w:t>
      </w:r>
      <w:r>
        <w:rPr>
          <w:rFonts w:ascii="Arial" w:cs="Arial" w:eastAsia="Arial" w:hAnsi="Arial"/>
          <w:sz w:val="21"/>
          <w:szCs w:val="21"/>
        </w:rPr>
        <w:t xml:space="preserve">Guardian Agent 的硬性檢查層。</w:t>
      </w:r>
    </w:p>
    <w:p>
      <w:pPr>
        <w:pStyle w:val="Heading3"/>
      </w:pPr>
      <w:r>
        <w:rPr>
          <w:rFonts w:ascii="Arial" w:cs="Arial" w:eastAsia="Arial" w:hAnsi="Arial"/>
        </w:rPr>
        <w:t xml:space="preserve">檢查項目 /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Freshness gate: </w:t>
      </w:r>
      <w:r>
        <w:rPr>
          <w:rFonts w:ascii="Arial" w:cs="Arial" w:eastAsia="Arial" w:hAnsi="Arial"/>
          <w:sz w:val="21"/>
          <w:szCs w:val="21"/>
        </w:rPr>
        <w:t xml:space="preserve">market data must be FRESH or RECENT (not STALE/EXPIRED)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Health gate: </w:t>
      </w:r>
      <w:r>
        <w:rPr>
          <w:rFonts w:ascii="Arial" w:cs="Arial" w:eastAsia="Arial" w:hAnsi="Arial"/>
          <w:sz w:val="21"/>
          <w:szCs w:val="21"/>
        </w:rPr>
        <w:t xml:space="preserve">system health must pass (CPU, memory, network, disk)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Eligibility gate: </w:t>
      </w:r>
      <w:r>
        <w:rPr>
          <w:rFonts w:ascii="Arial" w:cs="Arial" w:eastAsia="Arial" w:hAnsi="Arial"/>
          <w:sz w:val="21"/>
          <w:szCs w:val="21"/>
        </w:rPr>
        <w:t xml:space="preserve">instrument must be in authorized product family at required capability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Risk envelope: </w:t>
      </w:r>
      <w:r>
        <w:rPr>
          <w:rFonts w:ascii="Arial" w:cs="Arial" w:eastAsia="Arial" w:hAnsi="Arial"/>
          <w:sz w:val="21"/>
          <w:szCs w:val="21"/>
        </w:rPr>
        <w:t xml:space="preserve">position size, leverage, margin utilization within P0/P1 hard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Cooldown gate: </w:t>
      </w:r>
      <w:r>
        <w:rPr>
          <w:rFonts w:ascii="Arial" w:cs="Arial" w:eastAsia="Arial" w:hAnsi="Arial"/>
          <w:sz w:val="21"/>
          <w:szCs w:val="21"/>
        </w:rPr>
        <w:t xml:space="preserve">consecutive-loss auto-pause not active for this strategy</w:t>
      </w:r>
    </w:p>
    <w:p>
      <w:pPr>
        <w:pStyle w:val="Heading3"/>
      </w:pPr>
      <w:r>
        <w:rPr>
          <w:rFonts w:ascii="Arial" w:cs="Arial" w:eastAsia="Arial" w:hAnsi="Arial"/>
        </w:rPr>
        <w:t xml:space="preserve">邊界規則 / Boundary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H0 is non-bypassable: every decision must pass H0 before reaching any higher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H0 failures are immediate rejections: no escalation to AI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H0 runs in &lt; 1ms: pure in-memory computation, no external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H0 can only say NO (reject) or PASS (forward to next layer); it never generates trading ideas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§2.2 H1–H5 — AI 治理層（Multi-Agent 前身）/ AI Governance Layer (Multi-Agent Precursors)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V2 重構說明：</w:t>
      </w:r>
      <w:r>
        <w:rPr>
          <w:rFonts w:ascii="Arial" w:cs="Arial" w:eastAsia="Arial" w:hAnsi="Arial"/>
          <w:sz w:val="21"/>
          <w:szCs w:val="21"/>
        </w:rPr>
        <w:t xml:space="preserve">V1 將 H1–H5 定義為 5 個獨立的 prompt 角色。在實際工程中，它們演變為結構化的治理管線階段。V2 明確它們是 Multi-Agent 架構（EX-06）的治理前身，每個 H 層映射到特定的 Agent 职責。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800"/>
        <w:gridCol w:w="1100"/>
        <w:gridCol w:w="2860"/>
        <w:gridCol w:w="1500"/>
        <w:gridCol w:w="15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Thought Gate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思維門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Strategist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Determines if a market observation warrants deeper analysis. Filters noise from signal. Controls when AI resources are invoked.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Observation → “Is this worth analyzing?”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YES → H2; if NO → discard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Gate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預算門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 if AI budget allows the proposed computation tier. Prevents cost overruns. Enforces zero-cost-runnable principle.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 approval + proposed tier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budget allows → H3; if not → downgrade tier or reject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Router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模型路由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Strategist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 the analysis request to the optimal compute tier (L0/L1/L1.5/L2) based on complexity, cost, and time constraints.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H2 approved budget + query complexity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Routed request → H4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Governor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治理器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governance check before Decision Lease emission. Validates the AI’s recommendation against risk framework, position limits, and market conditions.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analysis result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valid → H5; if rejected → log + discard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Logger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成本記錄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 the full cost of the governance pipeline execution. Attributes AI cost to the resulting position for attention tax calculation.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governance cycle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record → I (Decision Lease)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過渡時期的實際狀態 / Current Transitional State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As of Session 12, the H1–H5 governance modules exist as code (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thought_gate.py, budget_gate.py, model_router.py, governor.py, cost_logger.py</w:t>
      </w:r>
      <w:r>
        <w:rPr>
          <w:rFonts w:ascii="Arial" w:cs="Arial" w:eastAsia="Arial" w:hAnsi="Arial"/>
          <w:sz w:val="21"/>
          <w:szCs w:val="21"/>
        </w:rPr>
        <w:t xml:space="preserve">) but the main trading pipeline bypasses them (Capability C = 30%). The pipeline currently runs: H0 → direct strategy signal → Paper Engine. Full AI governance integration is gated on win_rate &gt; 20%.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§2.3 I — Decision Lease 影子控制平面 / Decision Lease Shadow Control Plane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定位：</w:t>
      </w:r>
      <w:r>
        <w:rPr>
          <w:rFonts w:ascii="Arial" w:cs="Arial" w:eastAsia="Arial" w:hAnsi="Arial"/>
          <w:sz w:val="21"/>
          <w:szCs w:val="21"/>
        </w:rPr>
        <w:t xml:space="preserve">H5 輸出的治理決定不是即時命令——它們是有時效、可撤銷的 Decision Lease。這是「IAI 輸出不能當即時命令」（根原則 #3）的工程實現。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Multi-Agent 映射：</w:t>
      </w:r>
      <w:r>
        <w:rPr>
          <w:rFonts w:ascii="Arial" w:cs="Arial" w:eastAsia="Arial" w:hAnsi="Arial"/>
          <w:sz w:val="21"/>
          <w:szCs w:val="21"/>
        </w:rPr>
        <w:t xml:space="preserve">Strategist Agent 簽發 lease，Executor Agent 消費 lease。Guardian Agent 可隨時撤銷。</w:t>
      </w:r>
    </w:p>
    <w:p>
      <w:pPr>
        <w:pStyle w:val="Heading3"/>
      </w:pPr>
      <w:r>
        <w:rPr>
          <w:rFonts w:ascii="Arial" w:cs="Arial" w:eastAsia="Arial" w:hAnsi="Arial"/>
        </w:rPr>
        <w:t xml:space="preserve">Lease 屬性 / Lease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TTL (Time-to-Live): </w:t>
      </w:r>
      <w:r>
        <w:rPr>
          <w:rFonts w:ascii="Arial" w:cs="Arial" w:eastAsia="Arial" w:hAnsi="Arial"/>
          <w:sz w:val="21"/>
          <w:szCs w:val="21"/>
        </w:rPr>
        <w:t xml:space="preserve">lease expires automatically after configured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Revocability: </w:t>
      </w:r>
      <w:r>
        <w:rPr>
          <w:rFonts w:ascii="Arial" w:cs="Arial" w:eastAsia="Arial" w:hAnsi="Arial"/>
          <w:sz w:val="21"/>
          <w:szCs w:val="21"/>
        </w:rPr>
        <w:t xml:space="preserve">Guardian or Operator can revoke any active lease at any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Idempotency: </w:t>
      </w:r>
      <w:r>
        <w:rPr>
          <w:rFonts w:ascii="Arial" w:cs="Arial" w:eastAsia="Arial" w:hAnsi="Arial"/>
          <w:sz w:val="21"/>
          <w:szCs w:val="21"/>
        </w:rPr>
        <w:t xml:space="preserve">each lease has a unique ID; double-execution is prevented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Audit trail: </w:t>
      </w:r>
      <w:r>
        <w:rPr>
          <w:rFonts w:ascii="Arial" w:cs="Arial" w:eastAsia="Arial" w:hAnsi="Arial"/>
          <w:sz w:val="21"/>
          <w:szCs w:val="21"/>
        </w:rPr>
        <w:t xml:space="preserve">every lease emission, execution, expiry, and revocation is logged</w:t>
      </w:r>
    </w:p>
    <w:p>
      <w:pPr>
        <w:pStyle w:val="Heading3"/>
      </w:pPr>
      <w:r>
        <w:rPr>
          <w:rFonts w:ascii="Arial" w:cs="Arial" w:eastAsia="Arial" w:hAnsi="Arial"/>
        </w:rPr>
        <w:t xml:space="preserve">邊界規則 / Boundary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Executor can ONLY act on a valid, non-expired, non-revoked 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Executor cannot generate its own leases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lease authorizes a specific action on a specific instrument with specific parameters—no generalization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Current state: shadow-only (lease is logged but not connected to live execution)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§3 計算路徑觸發邊界 / Compute Path Trigger Boundaries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V2 關鍵變更：</w:t>
      </w:r>
      <w:r>
        <w:rPr>
          <w:rFonts w:ascii="Arial" w:cs="Arial" w:eastAsia="Arial" w:hAnsi="Arial"/>
          <w:sz w:val="21"/>
          <w:szCs w:val="21"/>
        </w:rPr>
        <w:t xml:space="preserve">V1 將計算路徑描述為被動審查（等待交易提案後才判斷用哪個層級）。V2 重構為主動掃描模式：Agent 主動掃描市場機會，根據發現的複雜度在不同計算層級間路由。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§3.1 主動掃描 vs 被動審查 / Proactive Scan vs Passive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V1: Passive Review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V2: Proactive Scan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for trade proposal, then decide compute tier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Continuously scan market; compute tier selected based on opportunity complexity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Initiative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Reactive: AI only engaged when asked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Proactive: Scout Agent scans 650+ symbols every 5 min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Single-path: all proposals go through same pipeline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Multi-path: simple signals stay L0; complex patterns escalate to L1/L2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determined after analysis begins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gate (H2) approves tier BEFORE computation starts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§3.2 層級觸發矩陣 / Tier Trigger Matrix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compute tier has explicit trigger conditions. The Agent selects the lowest-cost tier capable of handling the task.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000"/>
        <w:gridCol w:w="900"/>
        <w:gridCol w:w="3560"/>
        <w:gridCol w:w="21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Cost/call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本地確定性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1ms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Freshness check, health gate, risk envelope, eligibility, MA crossover signal (simple), grid level calculation, stop/TP evaluation, cooldown check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runs first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本地 Ollama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(local)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 detection, multi-indicator pattern recognition, unusual volume analysis, correlation screening, strategy parameter suggestion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Qwen2.5 7B, 12GB limit, CPUQuota=150%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低成本雲端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$0.01–0.05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2–5s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commentary parsing, news sentiment extraction, cross-source fact checking, event impact assessment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Haiku + Perplexity; requires positive PnL gate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完整雲端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$0.05–0.50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5–15s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multi-factor strategy evaluation, regime transition prediction, portfolio rebalancing decisions, hypothesis evaluation, meta-learning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Sonnet/Opus; requires positive AI ROI gate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§3.3 四層搜索降級 / Four-Layer Search Degradation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Information retrieval follows a degradation chain, always starting from the cheapest source: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L0 Cache: </w:t>
      </w:r>
      <w:r>
        <w:rPr>
          <w:rFonts w:ascii="Arial" w:cs="Arial" w:eastAsia="Arial" w:hAnsi="Arial"/>
          <w:sz w:val="21"/>
          <w:szCs w:val="21"/>
        </w:rPr>
        <w:t xml:space="preserve">local in-memory cache of recent market data, indicator values, and previous analysis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L1 Local: </w:t>
      </w:r>
      <w:r>
        <w:rPr>
          <w:rFonts w:ascii="Arial" w:cs="Arial" w:eastAsia="Arial" w:hAnsi="Arial"/>
          <w:sz w:val="21"/>
          <w:szCs w:val="21"/>
        </w:rPr>
        <w:t xml:space="preserve">Ollama inference on locally stored data (K-lines, order book snapshots)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L1.5 Perplexity: </w:t>
      </w:r>
      <w:r>
        <w:rPr>
          <w:rFonts w:ascii="Arial" w:cs="Arial" w:eastAsia="Arial" w:hAnsi="Arial"/>
          <w:sz w:val="21"/>
          <w:szCs w:val="21"/>
        </w:rPr>
        <w:t xml:space="preserve">low-cost web search for news, sentiment, and event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L2 Full Search: </w:t>
      </w:r>
      <w:r>
        <w:rPr>
          <w:rFonts w:ascii="Arial" w:cs="Arial" w:eastAsia="Arial" w:hAnsi="Arial"/>
          <w:sz w:val="21"/>
          <w:szCs w:val="21"/>
        </w:rPr>
        <w:t xml:space="preserve">comprehensive cloud-based analysis combining multiple data sources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§4 AI 工具使用邊界 / AI Tool Usage Boundaries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V2 新增章節：</w:t>
      </w:r>
      <w:r>
        <w:rPr>
          <w:rFonts w:ascii="Arial" w:cs="Arial" w:eastAsia="Arial" w:hAnsi="Arial"/>
          <w:sz w:val="21"/>
          <w:szCs w:val="21"/>
        </w:rPr>
        <w:t xml:space="preserve">V1 未明確定義 AI 可以使用哪些工具、在什麼條件下使用。V2 建立完整的 AI 工具使用邊界矩陣。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§4.1 允許的 AI 工具 / Permitted AI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400"/>
        <w:gridCol w:w="2960"/>
        <w:gridCol w:w="26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Permitted Use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Ollama inference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Strategist, Analyst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 detection, pattern recognition, hypothesis evaluation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3s timeout, 12GB memory cap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Haiku API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L1.5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Strategist, Analyst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commentary, news parsing, sentiment scoring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gate required, $0.01–0.03/call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Perplexity Search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L1.5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search, event verification, market intelligence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gate required, ~$0.005/search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Sonnet/Opus API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Strategist, Analyst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analysis, strategy evolution, meta-learning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+ ROI gate, $0.05–0.50/call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web-pilot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L1.5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scraping for crypto news, exchange announcements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Rate-limited, non-trading-critical only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Memory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and retrieve accumulated market knowledge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Local, zero cost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Cron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tasks: scanning, reporting, health checks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Local, zero cost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§4.2 禁止的 AI 行為 / Prohibited AI Behaviors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cannot modify its own code, configuration files, or deployment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cannot access or modify Operator credentials, API keys, or security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cannot initiate fund transfers, withdrawals, or account-level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cannot communicate externally (email, messaging) without Operator-configured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cannot disable or weaken any P0/P1 risk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cannot override the consecutive-loss auto-pause without Operator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cannot access data outside its designated Agent role (see EX-06 data access matrix)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§4.3 條件性允許 / Conditional Permissions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actions are permitted only when specific conditions are met: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L1.5/L2 activation: </w:t>
      </w:r>
      <w:r>
        <w:rPr>
          <w:rFonts w:ascii="Arial" w:cs="Arial" w:eastAsia="Arial" w:hAnsi="Arial"/>
          <w:sz w:val="21"/>
          <w:szCs w:val="21"/>
        </w:rPr>
        <w:t xml:space="preserve">requires positive net PnL sustained for 2+ weeks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New strategy live deployment: </w:t>
      </w:r>
      <w:r>
        <w:rPr>
          <w:rFonts w:ascii="Arial" w:cs="Arial" w:eastAsia="Arial" w:hAnsi="Arial"/>
          <w:sz w:val="21"/>
          <w:szCs w:val="21"/>
        </w:rPr>
        <w:t xml:space="preserve">requires Paper→Live gate criteria (4 weeks, 500 trades, Sharpe &gt; 0.5)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family expansion: </w:t>
      </w:r>
      <w:r>
        <w:rPr>
          <w:rFonts w:ascii="Arial" w:cs="Arial" w:eastAsia="Arial" w:hAnsi="Arial"/>
          <w:sz w:val="21"/>
          <w:szCs w:val="21"/>
        </w:rPr>
        <w:t xml:space="preserve">requires Operator explicit authorization per family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P2 adaptive parameter changes: </w:t>
      </w:r>
      <w:r>
        <w:rPr>
          <w:rFonts w:ascii="Arial" w:cs="Arial" w:eastAsia="Arial" w:hAnsi="Arial"/>
          <w:sz w:val="21"/>
          <w:szCs w:val="21"/>
        </w:rPr>
        <w:t xml:space="preserve">auto-effective within P0/P1 bounds, logged for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Cross-strategy transfer learning: </w:t>
      </w:r>
      <w:r>
        <w:rPr>
          <w:rFonts w:ascii="Arial" w:cs="Arial" w:eastAsia="Arial" w:hAnsi="Arial"/>
          <w:sz w:val="21"/>
          <w:szCs w:val="21"/>
        </w:rPr>
        <w:t xml:space="preserve">requires Analyst L3+ capability level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§5 執行邊界矩陣 / Execution Boundary Matrix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matrix defines what each system role can and cannot do across key operational dimensions.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100"/>
        <w:gridCol w:w="1100"/>
        <w:gridCol w:w="1100"/>
        <w:gridCol w:w="1100"/>
        <w:gridCol w:w="1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Executor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Guardian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Scout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Place/cancel/amend orders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(within lease)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(P0/P1 enforcement)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(data collection)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P2 adaptive params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(within P0/P1)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(propose only)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P0/P1 hard limits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product family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system_mode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new strategy (paper)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(propose)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(scan)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 strategy to live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(or auto if gate met)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(verify gate)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(evaluate)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observations/lessons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(raw data)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consultation (L1.5/L2)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(if budget)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60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 transfer/withdrawal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(manual only)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§6 產品族邊界圖 / Product Family Boundary Map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product family has independent boundaries for capability level, risk parameters, and execution permissions. Product families progress independently through capability levels.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1400"/>
        <w:gridCol w:w="800"/>
        <w:gridCol w:w="34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Level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 Config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Leverage Range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Trading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observe_only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✘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Lowest risk; first candidate for shadow_ready promotion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✘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borrowing logic; deferred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perp_linear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shadow_ready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P0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1–125× (P1 cap)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(paper)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arena; most mature implementation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perp_inverse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✘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Coin-settled adds currency risk; deferred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✘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Greeks risk; requires specialized Guardian logic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other_deriv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✘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 management needed; reserved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§6.1 產品族升級邊界 / Product Family Promotion Boundaries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Promotion from one capability level to the next requires: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unsupported → observe_only: </w:t>
      </w:r>
      <w:r>
        <w:rPr>
          <w:rFonts w:ascii="Arial" w:cs="Arial" w:eastAsia="Arial" w:hAnsi="Arial"/>
          <w:sz w:val="21"/>
          <w:szCs w:val="21"/>
        </w:rPr>
        <w:t xml:space="preserve">Operator explicit authorization + data feed integration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observe_only → shadow_ready: </w:t>
      </w:r>
      <w:r>
        <w:rPr>
          <w:rFonts w:ascii="Arial" w:cs="Arial" w:eastAsia="Arial" w:hAnsi="Arial"/>
          <w:sz w:val="21"/>
          <w:szCs w:val="21"/>
        </w:rPr>
        <w:t xml:space="preserve">H0 checks implemented + risk parameters configured + 1 week data observation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shadow_ready → demo_ready: </w:t>
      </w:r>
      <w:r>
        <w:rPr>
          <w:rFonts w:ascii="Arial" w:cs="Arial" w:eastAsia="Arial" w:hAnsi="Arial"/>
          <w:sz w:val="21"/>
          <w:szCs w:val="21"/>
        </w:rPr>
        <w:t xml:space="preserve">Paper Trading gate passed (4 weeks, 500 trades, positive PnL, Sharpe &gt; 0.5)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demo_ready → live_guarded_ready: </w:t>
      </w:r>
      <w:r>
        <w:rPr>
          <w:rFonts w:ascii="Arial" w:cs="Arial" w:eastAsia="Arial" w:hAnsi="Arial"/>
          <w:sz w:val="21"/>
          <w:szCs w:val="21"/>
        </w:rPr>
        <w:t xml:space="preserve">Demo (Bybit sandbox) results verified + Operator explicit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live_guarded_ready → live_ready: </w:t>
      </w:r>
      <w:r>
        <w:rPr>
          <w:rFonts w:ascii="Arial" w:cs="Arial" w:eastAsia="Arial" w:hAnsi="Arial"/>
          <w:sz w:val="21"/>
          <w:szCs w:val="21"/>
        </w:rPr>
        <w:t xml:space="preserve">Sustained positive live performance + Guardian audit clean + Operator explicit approval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§7 Operator vs Agent 權限分界 / Authority Boundary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core design philosophy: maximize Agent autonomy within hard safety boundaries. The Operator sets the playing field; the Agent plays the game.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§7.1 Operator 專屬權限 / Operator-Only Authority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and modify P0/P1 hard risk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Enable/disable product families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Change system_mode (read_only / paper / demo / 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Grant/revoke execution_authority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Approve first-ever live deployment of new strategy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Fund transfers, withdrawals, account-level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Override consecutive-loss auto-pause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Modify the governance document set (DOC-01 through DOC-NAV)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§7.2 Agent 自主權限 / Agent Autonomous Authority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 trading instruments from authorized product families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Choose strategy type based on market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and adjust strategy parameters (within P0/P1 bounds)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Determine position sizes (within P1 max position limit)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Decide entry and exit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Adjust P2 adaptive risk parameters (within effective = min(P0 ?? P1, P1))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Deploy new strategies to Paper Trading without Operator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Auto-promote strategies from paper to live when gate criteria met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Pause/retire underperforming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Allocate AI compute budget across tiers (within daily ceiling)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observations, lessons, hypotheses to learning pipeline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§7.3 灰色區域 / Grey Zone (Requires Escalation Protocol)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Some actions fall in a boundary zone where the Agent should attempt but escalate if uncertain: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Unusual market conditions: </w:t>
      </w:r>
      <w:r>
        <w:rPr>
          <w:rFonts w:ascii="Arial" w:cs="Arial" w:eastAsia="Arial" w:hAnsi="Arial"/>
          <w:sz w:val="21"/>
          <w:szCs w:val="21"/>
        </w:rPr>
        <w:t xml:space="preserve">If regime detection confidence &lt; 50%, Agent should reduce exposure rather than seek Operator input (fail-closed, Root Principle #6)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Correlated position buildup: </w:t>
      </w:r>
      <w:r>
        <w:rPr>
          <w:rFonts w:ascii="Arial" w:cs="Arial" w:eastAsia="Arial" w:hAnsi="Arial"/>
          <w:sz w:val="21"/>
          <w:szCs w:val="21"/>
        </w:rPr>
        <w:t xml:space="preserve">If portfolio pairwise correlation &gt; 0.7, Agent should reduce before escalating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budget spike: </w:t>
      </w:r>
      <w:r>
        <w:rPr>
          <w:rFonts w:ascii="Arial" w:cs="Arial" w:eastAsia="Arial" w:hAnsi="Arial"/>
          <w:sz w:val="21"/>
          <w:szCs w:val="21"/>
        </w:rPr>
        <w:t xml:space="preserve">If daily AI spend approaches 80% of ceiling before midday, Agent auto-downgrades tier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§8 數據邊界 / Data Boundaries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Agent has defined data access rights. No Agent may access data outside its designated scope (see EX-07 Data Plane for full specification).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80"/>
        <w:gridCol w:w="358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Access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Cannot Access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data (all sources), news feeds, event calendars, exchange announcements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execution data, learning pipeline, risk configuration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Strategist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data, indicator values, signal outputs, learning insights, portfolio state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Operator credentials, fund balances, account settings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system state (full read access for risk enforcement)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write to learning pipeline; read-only on all data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history, round-trip records, observations, lessons, hypotheses, experiments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read live order book in real-time (latency-sensitive data reserved for Scout)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Executor</w:t>
            </w:r>
          </w:p>
        </w:tc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Decision Leases, current positions, order status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read strategy logic, market analysis, or learning data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§9 時間邊界 / Temporal Boundaries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system operates with explicit time boundaries that constrain Agent behavior.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§9.1 延遲預算 / Latency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H0 check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1ms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Non-negotiable; pure in-memory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 Ollama inference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timeout; fallback to L0 on timeout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L1.5 cloud call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2–5s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timeout; retry once, then fallback to L1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 cloud call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5–15s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 for non-time-critical decisions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data freshness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5s for FRESH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&gt; 30s triggers degradation; EXPIRED &gt; 120s blocks trading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Lease TTL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Configurable (default 60s)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 leases are not executable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Engine tick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~100ms per symbol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Tighter for live (planned &lt; 10ms)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§9.2 冷却期 / Cooldown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Strategy consecutive-loss pause: </w:t>
      </w:r>
      <w:r>
        <w:rPr>
          <w:rFonts w:ascii="Arial" w:cs="Arial" w:eastAsia="Arial" w:hAnsi="Arial"/>
          <w:sz w:val="21"/>
          <w:szCs w:val="21"/>
        </w:rPr>
        <w:t xml:space="preserve">10 consecutive losses → auto-pause; Operator or time-based cooldown to resume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budget reset: </w:t>
      </w:r>
      <w:r>
        <w:rPr>
          <w:rFonts w:ascii="Arial" w:cs="Arial" w:eastAsia="Arial" w:hAnsi="Arial"/>
          <w:sz w:val="21"/>
          <w:szCs w:val="21"/>
        </w:rPr>
        <w:t xml:space="preserve">daily budget resets at UTC 00:00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Scanner cycle: </w:t>
      </w:r>
      <w:r>
        <w:rPr>
          <w:rFonts w:ascii="Arial" w:cs="Arial" w:eastAsia="Arial" w:hAnsi="Arial"/>
          <w:sz w:val="21"/>
          <w:szCs w:val="21"/>
        </w:rPr>
        <w:t xml:space="preserve">5-minute minimum interval between full market scans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Learning review cadence: </w:t>
      </w:r>
      <w:r>
        <w:rPr>
          <w:rFonts w:ascii="Arial" w:cs="Arial" w:eastAsia="Arial" w:hAnsi="Arial"/>
          <w:sz w:val="21"/>
          <w:szCs w:val="21"/>
        </w:rPr>
        <w:t xml:space="preserve">hypotheses accumulate; Operator reviews on their schedule (no forced cadence)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§10 跨文件參照 / Cross-Reference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 to DOC-02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DOC-01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憲法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principles that this document’s boundaries enforce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DOC-04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能力藍圖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Capabilities that operate within these boundaries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DOC-06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變更治理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boundaries themselves change over time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DOC-08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實施橋樑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implementation of compute path boundaries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EX-01 V2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風控邊界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P0/P1/P2 risk parameters referenced throughout this document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EX-06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roles and communication boundaries referenced in §2 and §5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EX-07 V1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感知平面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boundaries referenced in §8</w:t>
            </w:r>
          </w:p>
        </w:tc>
      </w:tr>
    </w:tbl>
    <w:p>
      <w:pPr>
        <w:spacing w:after="80"/>
      </w:pPr>
    </w:p>
    <w:p>
      <w:pPr>
        <w:pBdr>
          <w:top w:val="single" w:color="2E75B6" w:sz="6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— DOC-02 Boundary Definition V2.0 — OpenClaw/Bybit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OpenClaw / Bybit — Internal Governance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DOC-02 Boundary Definition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2026-03-29T14:46:31.413Z</dcterms:created>
  <dcterms:modified xsi:type="dcterms:W3CDTF">2026-03-29T14:46:31.414Z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