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OpenClaw / Bybit 交易 Agent</w:t>
      </w:r>
    </w:p>
    <w:p>
      <w:pPr>
        <w:pStyle w:val="Heading1"/>
      </w:pPr>
      <w:r>
        <w:t xml:space="preserve">Data Plane / Perception</w:t>
      </w:r>
    </w:p>
    <w:p>
      <w:pPr>
        <w:pStyle w:val="Heading1"/>
      </w:pPr>
      <w:r>
        <w:t xml:space="preserve">感知平面正式边界定义 V1</w:t>
      </w:r>
    </w:p>
    <w:p>
      <w:pPr>
        <w:spacing w:after="60"/>
      </w:pPr>
    </w:p>
    <w:p>
      <w:pPr>
        <w:pStyle w:val="Heading2"/>
      </w:pPr>
      <w:r>
        <w:t xml:space="preserve">0. 文档定位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本文件定义系统的数据感知平面——所有流入系统的外部数据源及其治理规则。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交易所市场数据（价格、K 线、Order Book、Funding Rate）如何接入和校验？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外部信息（新闻、公告、事件、情绪）如何接入和标记质量？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数据鲜度如何评估？过时数据如何处理？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- 4 层搜索降级体系如何运作？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Crypto 事件日历覆盖哪些事件？如何触发系统响应？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如与《项目宪法》冲突，以宪法为最高约束。</w:t>
      </w:r>
    </w:p>
    <w:p>
      <w:r>
        <w:br w:type="page"/>
      </w:r>
    </w:p>
    <w:p>
      <w:pPr>
        <w:pStyle w:val="Heading2"/>
      </w:pPr>
      <w:r>
        <w:t xml:space="preserve">1. 数据源分类 Data Source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认知级别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刷新频率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主要消费者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Bybit REST API（账户/持仓/订单）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按需 + 定时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H0 / Guardian / Executor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Bybit WebSocket（ticker/trade/kline）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实时推送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H0 / Strategist / Executor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Bybit WebSocket（orderbook）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实时推送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Executor（流动性感知）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Bybit REST（funding rate / OI）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 8 小时 + 按需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Strategist / Guardian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Perplexity 搜索（新闻）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 30 分钟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web-pilot DuckDuckGo（免费搜索）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降级备选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本地 Ollama 情绪打分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解析搜索结果时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Crypto 事件日历（Token Unlock 等）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fact+inference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每日更新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本地技术指标（MA/RSI/BB/MACD/ATR）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fact（计算结果）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每根 K 线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学习系统历史模式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Analyst 产出时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Strategist / Guardian</w:t>
            </w:r>
          </w:p>
        </w:tc>
      </w:tr>
    </w:tbl>
    <w:p>
      <w:pPr>
        <w:spacing w:after="60"/>
      </w:pPr>
    </w:p>
    <w:p>
      <w:pPr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核心原则：交易所 API 返回的数据是 fact，所有经过 AI 处理或外部搜索获取的数据默认是 inference。任何 inference 不得在未标记的情况下进入决策链。</w:t>
      </w:r>
    </w:p>
    <w:p>
      <w:pPr>
        <w:pStyle w:val="Heading2"/>
      </w:pPr>
      <w:r>
        <w:t xml:space="preserve">2. 数据质量评估 Data Quality Assessment</w:t>
      </w:r>
    </w:p>
    <w:p>
      <w:pPr>
        <w:pStyle w:val="Heading3"/>
      </w:pPr>
      <w:r>
        <w:t xml:space="preserve">2.1 鲜度标记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鲜度级别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时间范围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 分钟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正常使用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5-30 分钟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可使用，降低权重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分钟-2 小时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仅作参考，不作为主要决策依据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2 小时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丢弃，不进入决策链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2.2 质量维度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completeness：数据是否完整（如 K 线缺失、Order Book 深度不足）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consistency：多个数据源之间是否一致（REST vs WebSocket 价格偏差）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latency：从交易所到系统的延迟是否在可接受范围内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source_reliability：数据源是否可靠（Bybit API &gt; 第三方聚合 &gt; 新闻网站）</w:t>
      </w:r>
    </w:p>
    <w:p>
      <w:pPr>
        <w:spacing w:after="60"/>
      </w:pPr>
    </w:p>
    <w:p>
      <w:pPr>
        <w:pStyle w:val="Heading3"/>
      </w:pPr>
      <w:r>
        <w:t xml:space="preserve">2.3 数据质量不足时的行为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价格数据 STALE → 不开新仓，已有仓位照常管理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价格数据 EXPIRED → 进入 CAUTIOUS 模式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WebSocket 断连 &gt; 30 秒 → 切换到 REST 轮询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WebSocket 断连 &gt; 5 分钟 → 进入 REDUCED 模式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REST API 连续 3 次失败 → 进入 DEFENSIVE 模式</w:t>
      </w:r>
    </w:p>
    <w:p>
      <w:r>
        <w:br w:type="page"/>
      </w:r>
    </w:p>
    <w:p>
      <w:pPr>
        <w:pStyle w:val="Heading2"/>
      </w:pPr>
      <w:r>
        <w:t xml:space="preserve">3. 交易所数据接入 Exchange Data Ingestion</w:t>
      </w:r>
    </w:p>
    <w:p>
      <w:pPr>
        <w:pStyle w:val="Heading3"/>
      </w:pPr>
      <w:r>
        <w:t xml:space="preserve">3.1 WebSocket 频道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推送频率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tickers.*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最新价格、24h 涨跌幅、成交量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trade.*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逐笔成交（流动性感知、大单检测）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kline.*.{interval}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 线收盘时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技术指标计算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orderbook.{depth}.{symbol}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实时增量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流动性深度、滑点预估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3.2 REST 端点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/v5/market/tickers：批量获取 650+ 符号快照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/v5/market/kline：历史 K 线（回测 + 冷启动）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/v5/market/funding/history：Funding rate 历史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/v5/market/open-interest：持仓量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/v5/account/wallet-balance：账户余额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/v5/position/list：持仓列表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/v5/order/realtime：活跃订单</w:t>
      </w:r>
    </w:p>
    <w:p>
      <w:pPr>
        <w:spacing w:after="60"/>
      </w:pPr>
    </w:p>
    <w:p>
      <w:pPr>
        <w:pStyle w:val="Heading3"/>
      </w:pPr>
      <w:r>
        <w:t xml:space="preserve">3.3 Rate Limit 约束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REST：按端点不同 10-120 次/秒，需要 rate limiter 保护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WebSocket：每账户最多 5 个连接，每连接最多 500 个订阅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系统必须有 rate limit aware 的请求调度器</w:t>
      </w:r>
    </w:p>
    <w:p>
      <w:pPr>
        <w:pStyle w:val="Heading2"/>
      </w:pPr>
      <w:r>
        <w:t xml:space="preserve">4. 外部信息接入 External Information Ingestion</w:t>
      </w:r>
    </w:p>
    <w:p>
      <w:pPr>
        <w:pStyle w:val="Heading3"/>
      </w:pPr>
      <w:r>
        <w:t xml:space="preserve">4.1 搜索降级体系（复述 DOC-08 §6，此处为 Scout 视角）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Scout Agent 通过 4 层搜索降级体系获取外部信息。搜索失败不得阻塞交易系统——降级到缓存数据或无新闻模式继续运行。</w:t>
      </w:r>
    </w:p>
    <w:p>
      <w:pPr>
        <w:spacing w:after="60"/>
      </w:pPr>
    </w:p>
    <w:p>
      <w:pPr>
        <w:pStyle w:val="Heading3"/>
      </w:pPr>
      <w:r>
        <w:t xml:space="preserve">4.2 搜索结果标准化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所有搜索结果必须标准化为 intel_object，至少包含：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source：来源 URL 或 API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fetched_at：获取时间戳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freshness：鲜度评估（FRESH / RECENT / STALE / EXPIRED）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cognitive_level：fact / inference / hypothesis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sentiment_score：-1.0（极度负面）到 +1.0（极度正面）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relevance_score：0.0（无关）到 1.0（高度相关）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summary：一句话摘要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symbols_mentioned：涉及的交易符号列表</w:t>
      </w:r>
    </w:p>
    <w:p>
      <w:pPr>
        <w:spacing w:after="60"/>
      </w:pPr>
    </w:p>
    <w:p>
      <w:pPr>
        <w:pStyle w:val="Heading3"/>
      </w:pPr>
      <w:r>
        <w:t xml:space="preserve">4.3 搜索内容安全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不访问需要登录的网站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不模拟浏览器登录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仅使用公开 API 和公开网页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遵守各搜索引擎的 ToS</w:t>
      </w:r>
    </w:p>
    <w:p>
      <w:r>
        <w:br w:type="page"/>
      </w:r>
    </w:p>
    <w:p>
      <w:pPr>
        <w:pStyle w:val="Heading2"/>
      </w:pPr>
      <w:r>
        <w:t xml:space="preserve">5. Crypto 事件日历 Crypto Event Calendar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Scout Agent 维护一个结构化的 crypto 事件日历，覆盖以下事件类型：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Unlock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TokenUnlocks / 项目公告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提前 24h 通知 Guardian 收紧对应币种风控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交易所上币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Bybit 公告 / 搜索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新币种加入扫描池，首日观察不交易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协议升级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项目公告 / 搜索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提前 48h 提高波动率预期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FOMC / CPI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经济日历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提前 2h 通知 Guardian 全面收紧风控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监管新闻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搜索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实时评估影响，必要时收紧风控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大额清算事件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Bybit API（OI 突变）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实时检测，Guardian 评估连锁风险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Funding Rate 异常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Bybit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极端 FR → Strategist 评估反向机会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事件响应原则：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事件的存在是 fact，事件的影响评估是 inference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重大事件（FOMC / 大额清算）触发 Guardian 自动收紧风控，不需要等 Strategist 评估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事件日历每日更新，但突发事件（监管新闻、清算事件）实时响应</w:t>
      </w:r>
    </w:p>
    <w:p>
      <w:pPr>
        <w:pStyle w:val="Heading2"/>
      </w:pPr>
      <w:r>
        <w:t xml:space="preserve">6. 数据隔离与 Agent 访问权限 Data Isolation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5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Guardian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交易所价格/K线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交易所账户/持仓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搜索结果/新闻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交易意图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风控参数 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风控参数 P0/P1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学习记录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读写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订单/成交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读写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Scout 不能访问账户和持仓信息（防止情报收集受持仓偏见影响）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Executor 不能访问搜索结果（它只负责执行，不参与判断）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P0/P1 硬上限所有 Agent 只读，只有 Operator 可修改</w:t>
      </w:r>
    </w:p>
    <w:p>
      <w:pPr>
        <w:pStyle w:val="Heading2"/>
      </w:pPr>
      <w:r>
        <w:t xml:space="preserve">7. 漂移防护声明 Drift Protection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以下倾向应视为 Data Plane 边界漂移风险：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将 inference 级别的搜索结果不加标记地当作 fact 使用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搜索结果直接触发交易（必须经 Strategist 评估 + Guardian 审查）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数据质量评估被简化为"有数据就用"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事件日历只记录不触发响应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Rate limit 被忽略导致 API 封禁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WebSocket 断连后不降级，继续使用过时数据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一旦出现上述趋势，应优先修正数据治理边界。</w:t>
      </w:r>
    </w:p>
    <w:p>
      <w:pPr>
        <w:pStyle w:val="Heading2"/>
      </w:pPr>
      <w:r>
        <w:t xml:space="preserve">8. 一句话总纲 One-Line Summary</w:t>
      </w:r>
    </w:p>
    <w:p>
      <w:pPr>
        <w:spacing w:after="60"/>
      </w:pPr>
    </w:p>
    <w:p>
      <w:pPr>
        <w:pBdr>
          <w:top w:val="single" w:color="1F4E79" w:sz="2" w:space="8"/>
          <w:bottom w:val="single" w:color="1F4E79" w:sz="2" w:space="8"/>
        </w:pBdr>
        <w:spacing w:before="100" w:after="10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Data Plane 的职责是确保所有流入系统的数据都有明确的来源、鲜度、认知级别标记和质量评估，交易所数据是 fact、AI 处理和搜索获取的数据是 inference、未经标记的数据不得进入决策链。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OpenClaw / Bybit — Data Plane / Perception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2026-03-29T14:28:12.050Z</dcterms:created>
  <dcterms:modified xsi:type="dcterms:W3CDTF">2026-03-29T14:28:12.051Z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