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40" w:lineRule="auto"/>
        <w:jc w:val="center"/>
      </w:pPr>
      <w:r>
        <w:rPr>
          <w:rFonts w:ascii="Aptos" w:hAnsi="Aptos"/>
          <w:b/>
          <w:i w:val="0"/>
          <w:color w:val="1F4E79"/>
          <w:sz w:val="48"/>
          <w:rFonts w:ascii="Aptos" w:hAnsi="Aptos" w:eastAsia="Microsoft YaHei"/>
        </w:rPr>
        <w:t>OpenClaw / Bybit 交易 Agent</w:t>
      </w:r>
    </w:p>
    <w:p>
      <w:pPr>
        <w:spacing w:after="320" w:before="0" w:line="240" w:lineRule="auto"/>
        <w:jc w:val="center"/>
      </w:pPr>
      <w:r>
        <w:rPr>
          <w:rFonts w:ascii="Aptos" w:hAnsi="Aptos"/>
          <w:b/>
          <w:i w:val="0"/>
          <w:color w:val="274B6D"/>
          <w:sz w:val="36"/>
          <w:rFonts w:ascii="Aptos" w:hAnsi="Aptos" w:eastAsia="Microsoft YaHei"/>
        </w:rPr>
        <w:t>核心设计要求总纲 V1.1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056"/>
      </w:tblGrid>
      <w:t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CE6F1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sz w:val="21"/>
              </w:rPr>
              <w:t>文档定位</w:t>
            </w:r>
          </w:p>
        </w:tc>
        <w:tc>
          <w:tcPr>
            <w:tcW w:type="dxa" w:w="70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21"/>
              </w:rPr>
              <w:t>交易自主体 / governed autonomous trading system 的统一设计总纲</w:t>
            </w:r>
          </w:p>
        </w:tc>
      </w:tr>
      <w:t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CE6F1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sz w:val="21"/>
              </w:rPr>
              <w:t>适用范围</w:t>
            </w:r>
          </w:p>
        </w:tc>
        <w:tc>
          <w:tcPr>
            <w:tcW w:type="dxa" w:w="70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21"/>
              </w:rPr>
              <w:t>OpenClaw 为治理中枢，Bybit 为主交易所，覆盖 H0、H1-H5、Decision Lease、风险、执行、学习、GUI/Control Plane</w:t>
            </w:r>
          </w:p>
        </w:tc>
      </w:tr>
      <w:t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CE6F1"/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/>
                <w:sz w:val="21"/>
              </w:rPr>
              <w:t>整合来源</w:t>
            </w:r>
          </w:p>
        </w:tc>
        <w:tc>
          <w:tcPr>
            <w:tcW w:type="dxa" w:w="70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Microsoft YaHei"/>
                <w:b w:val="0"/>
                <w:sz w:val="21"/>
              </w:rPr>
              <w:t>基于本对话沉淀的设计思路，并吸收用户上传的《交易自主體（Trading Agent）能力藍圖 V1》进行统一收敛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B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Microsoft YaHei"/>
                <w:b/>
                <w:color w:val="274B6D"/>
                <w:sz w:val="22"/>
              </w:rPr>
              <w:t>一句话定位：这不是“会下单的模型”，而是一个在严格风险、授权、审计与人工最终治理边界内运行的长期进化型交易自治体。</w:t>
            </w:r>
          </w:p>
        </w:tc>
      </w:tr>
    </w:tbl>
    <w:p>
      <w:r>
        <w:br w:type="page"/>
      </w:r>
    </w:p>
    <w:p>
      <w:pPr>
        <w:pStyle w:val="Heading1"/>
        <w:spacing w:before="160" w:after="80"/>
      </w:pPr>
      <w:r>
        <w:t>1. 执行摘要</w:t>
      </w:r>
    </w:p>
    <w:p>
      <w:pPr>
        <w:spacing w:after="80" w:line="269" w:lineRule="auto"/>
      </w:pPr>
      <w:r>
        <w:rPr>
          <w:rFonts w:ascii="Aptos" w:hAnsi="Aptos" w:eastAsia="Microsoft YaHei"/>
          <w:sz w:val="21"/>
        </w:rPr>
        <w:t>本文件定义 OpenClaw / Bybit 交易 Agent 的统一设计口径，包括本质、设计目标、根原则、能力蓝图、系统结构、核心要求、实施路径与治理边界。它的目的不是让系统“更自由地下单”，而是让系统在可控、可审计、可回滚的前提下，逐步赢得更高质量的自主交易能力。</w:t>
      </w:r>
    </w:p>
    <w:p>
      <w:pPr>
        <w:spacing w:after="80" w:line="269" w:lineRule="auto"/>
      </w:pPr>
      <w:r>
        <w:rPr>
          <w:rFonts w:ascii="Aptos" w:hAnsi="Aptos" w:eastAsia="Microsoft YaHei"/>
          <w:sz w:val="21"/>
        </w:rPr>
        <w:t>该 Agent 的成功标准不应先看短期 gross PnL，而应先看：是否遵守边界、是否不会失控、是否能解释、是否能在异常环境下保护账户、是否能用真实 net PnL 衡量经营质量。</w:t>
      </w:r>
    </w:p>
    <w:p>
      <w:pPr>
        <w:pStyle w:val="Heading1"/>
        <w:spacing w:before="160" w:after="80"/>
      </w:pPr>
      <w:r>
        <w:t>2. 本质定义</w:t>
      </w:r>
    </w:p>
    <w:p>
      <w:pPr>
        <w:spacing w:after="80" w:line="269" w:lineRule="auto"/>
      </w:pPr>
      <w:r>
        <w:rPr>
          <w:rFonts w:ascii="Aptos" w:hAnsi="Aptos" w:eastAsia="Microsoft YaHei"/>
          <w:sz w:val="21"/>
        </w:rPr>
        <w:t>如果由本文件定义，这个 Agent 的本质不是策略脚本、不是单点预测模型、也不是“AI 说买就买”的黑箱机器人。它应被定义为一个 governed autonomous trading system：在严格风险、授权、审计与人工最终治理边界内运行的长期进化型交易自治体。</w:t>
      </w:r>
    </w:p>
    <w:p>
      <w:pPr>
        <w:pStyle w:val="ListBullet"/>
        <w:spacing w:after="40" w:before="0"/>
        <w:ind w:left="288"/>
      </w:pPr>
      <w:r>
        <w:rPr>
          <w:rFonts w:ascii="Aptos" w:hAnsi="Aptos"/>
          <w:sz w:val="21"/>
          <w:rFonts w:ascii="Aptos" w:hAnsi="Aptos" w:eastAsia="Microsoft YaHei"/>
        </w:rPr>
        <w:t>它必须会观察、会判断、会等待、会进攻、会收手。</w:t>
      </w:r>
    </w:p>
    <w:p>
      <w:pPr>
        <w:pStyle w:val="ListBullet"/>
        <w:spacing w:after="40" w:before="0"/>
        <w:ind w:left="288"/>
      </w:pPr>
      <w:r>
        <w:rPr>
          <w:rFonts w:ascii="Aptos" w:hAnsi="Aptos"/>
          <w:sz w:val="21"/>
          <w:rFonts w:ascii="Aptos" w:hAnsi="Aptos" w:eastAsia="Microsoft YaHei"/>
        </w:rPr>
        <w:t>它必须比人更强于速度、纪律、记忆、抗情绪、并行监控与复盘。</w:t>
      </w:r>
    </w:p>
    <w:p>
      <w:pPr>
        <w:pStyle w:val="ListBullet"/>
        <w:spacing w:after="40" w:before="0"/>
        <w:ind w:left="288"/>
      </w:pPr>
      <w:r>
        <w:rPr>
          <w:rFonts w:ascii="Aptos" w:hAnsi="Aptos"/>
          <w:sz w:val="21"/>
          <w:rFonts w:ascii="Aptos" w:hAnsi="Aptos" w:eastAsia="Microsoft YaHei"/>
        </w:rPr>
        <w:t>它必须比人更克制：不会为了“看起来聪明”而越权、硬做、乱改 live。</w:t>
      </w:r>
    </w:p>
    <w:p>
      <w:pPr>
        <w:pStyle w:val="ListBullet"/>
        <w:spacing w:after="40" w:before="0"/>
        <w:ind w:left="288"/>
      </w:pPr>
      <w:r>
        <w:rPr>
          <w:rFonts w:ascii="Aptos" w:hAnsi="Aptos"/>
          <w:sz w:val="21"/>
          <w:rFonts w:ascii="Aptos" w:hAnsi="Aptos" w:eastAsia="Microsoft YaHei"/>
        </w:rPr>
        <w:t>它的自由来自授权矩阵，而不是默认拥有一切自主权。</w:t>
      </w:r>
    </w:p>
    <w:p>
      <w:pPr>
        <w:pStyle w:val="Heading1"/>
        <w:spacing w:before="160" w:after="80"/>
      </w:pPr>
      <w:r>
        <w:t>3. 设计目标（保留版本 A / B / C）</w:t>
      </w:r>
    </w:p>
    <w:p>
      <w:pPr>
        <w:pStyle w:val="Heading2"/>
        <w:spacing w:before="80" w:after="80"/>
      </w:pPr>
      <w:r>
        <w:t>版本 A：一句话版</w:t>
      </w:r>
    </w:p>
    <w:p>
      <w:pPr>
        <w:spacing w:after="80" w:line="269" w:lineRule="auto"/>
      </w:pPr>
      <w:r>
        <w:rPr>
          <w:rFonts w:ascii="Aptos" w:hAnsi="Aptos" w:eastAsia="Microsoft YaHei"/>
          <w:sz w:val="21"/>
        </w:rPr>
        <w:t>构建一个在严格风控与授权边界内运行的长期进化型交易 Agent，使其能够持续感知市场、理解状态、评估成本、生成受控决策、执行交易并完成复盘学习，同时始终服从生存优先、可审计、可回滚与人工最终治理。</w:t>
      </w:r>
    </w:p>
    <w:p>
      <w:pPr>
        <w:pStyle w:val="Heading2"/>
        <w:spacing w:before="80" w:after="80"/>
      </w:pPr>
      <w:r>
        <w:t>版本 B：项目总纲版</w:t>
      </w:r>
    </w:p>
    <w:p>
      <w:pPr>
        <w:spacing w:after="80" w:line="269" w:lineRule="auto"/>
      </w:pPr>
      <w:r>
        <w:rPr>
          <w:rFonts w:ascii="Aptos" w:hAnsi="Aptos" w:eastAsia="Microsoft YaHei"/>
          <w:sz w:val="21"/>
        </w:rPr>
        <w:t>本项目旨在构建一个以 OpenClaw 为治理中枢、以 Bybit 为主交易所的长期进化型 AI Agent 自动交易系统。该系统不是单纯的下单程序，而是一个在严格风控、明确授权、完整审计与人工最终治理框架下运行的交易自治体。它应具备市场感知、状态理解、概率决策、成本感知、自我健康判定、风险治理、受控执行、持仓管理与复盘学习等能力；能以 H0 本地确定性判断为第一道门，经 H1-H5 AI 治理生成具时效与条件约束的 Decision Lease，再由统一风控与执行链完成落地；并通过学习与归因平面持续提出可验证的改进建议，而不直接改写实盘逻辑。系统的最终目标不是追求无约束自主，而是在可控、可审计、可演进的前提下，逐步赢得更高质量的自主交易能力。</w:t>
      </w:r>
    </w:p>
    <w:p>
      <w:pPr>
        <w:pStyle w:val="Heading2"/>
        <w:spacing w:before="80" w:after="80"/>
      </w:pPr>
      <w:r>
        <w:t>版本 C：宪法前言版</w:t>
      </w:r>
    </w:p>
    <w:p>
      <w:pPr>
        <w:spacing w:after="80" w:line="269" w:lineRule="auto"/>
      </w:pPr>
      <w:r>
        <w:rPr>
          <w:rFonts w:ascii="Aptos" w:hAnsi="Aptos" w:eastAsia="Microsoft YaHei"/>
          <w:sz w:val="21"/>
        </w:rPr>
        <w:t>本 Agent 的设计目标，是成为一个在严格治理框架内运行的长期进化型交易自治体，而非单点预测模型或无约束自动下单程序。系统必须以生存、授权、审计与可回滚为最高优先级，在此基础上逐步建立市场感知、状态理解、成本与收益评估、概率推理、风险控制、受控执行、持仓管理、自我健康监测与复盘学习能力。所有交易行为必须经由本地确定性判断、AI 治理、Decision Lease、风险总督与统一执行入口串联完成，不得绕过任何治理关口；所有学习成果只能形成待验证建议，不得直接改写实盘策略、权限或风控底线。系统的核心成功标准，不是短期名义盈利，而是在真实净收益、风险可控、行为可解释、状态可审计与人工可接管的前提下，稳健而审慎地提升自主交易能力。</w:t>
      </w:r>
    </w:p>
    <w:p>
      <w:pPr>
        <w:pStyle w:val="Heading1"/>
        <w:spacing w:before="160" w:after="80"/>
      </w:pPr>
      <w:r>
        <w:t>4. 设计哲学与根本信念</w:t>
      </w:r>
    </w:p>
    <w:p>
      <w:pPr>
        <w:spacing w:after="80" w:line="269" w:lineRule="auto"/>
      </w:pPr>
      <w:r>
        <w:rPr>
          <w:rFonts w:ascii="Aptos" w:hAnsi="Aptos" w:eastAsia="Microsoft YaHei"/>
          <w:sz w:val="21"/>
        </w:rPr>
        <w:t>“像人一样自由交易”不等于“让它随便交易”。真正强的 Agent，核心不是更冲动、更敢赌，而是像优秀交易员一样会观察、会判断、会等待、会进攻、会收手，同时拥有机器的速度、记忆、纪律与可审计性。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498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CE6F1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sz w:val="20"/>
              </w:rPr>
              <w:t>信念 1</w:t>
            </w:r>
          </w:p>
        </w:tc>
        <w:tc>
          <w:tcPr>
            <w:tcW w:type="dxa" w:w="498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20"/>
              </w:rPr>
              <w:t>“不交易”是正式输出，而不是异常状态。</w:t>
            </w:r>
          </w:p>
        </w:tc>
      </w:tr>
      <w:tr>
        <w:tc>
          <w:tcPr>
            <w:tcW w:type="dxa" w:w="498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CE6F1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sz w:val="20"/>
              </w:rPr>
              <w:t>信念 2</w:t>
            </w:r>
          </w:p>
        </w:tc>
        <w:tc>
          <w:tcPr>
            <w:tcW w:type="dxa" w:w="498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20"/>
              </w:rPr>
              <w:t>真正高级的自主，不是放开，而是会约束自己。</w:t>
            </w:r>
          </w:p>
        </w:tc>
      </w:tr>
      <w:tr>
        <w:tc>
          <w:tcPr>
            <w:tcW w:type="dxa" w:w="498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CE6F1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sz w:val="20"/>
              </w:rPr>
              <w:t>信念 3</w:t>
            </w:r>
          </w:p>
        </w:tc>
        <w:tc>
          <w:tcPr>
            <w:tcW w:type="dxa" w:w="498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20"/>
              </w:rPr>
              <w:t>真正长期优势，很多时候来自“不以愚蠢方式亏钱”。</w:t>
            </w:r>
          </w:p>
        </w:tc>
      </w:tr>
    </w:tbl>
    <w:p>
      <w:pPr>
        <w:pStyle w:val="Heading2"/>
        <w:spacing w:before="80" w:after="80"/>
      </w:pPr>
      <w:r>
        <w:t>4.1 强对手环境假设与竞争行为逻辑</w:t>
      </w:r>
    </w:p>
    <w:p>
      <w:pPr>
        <w:spacing w:after="80" w:line="269" w:lineRule="auto"/>
      </w:pPr>
      <w:r>
        <w:rPr>
          <w:rFonts w:ascii="Aptos" w:hAnsi="Aptos" w:eastAsia="Microsoft YaHei"/>
          <w:sz w:val="21"/>
        </w:rPr>
        <w:t>系统必须默认运行于一个已经存在大量算法化、机构化与 AI 化参与者的市场生态中。它不得假设自己天然拥有速度、资本、信息或撮合基础设施优势。最短暂、最表层、最机械、最容易被抢的 alpha，通常不属于它。</w:t>
      </w:r>
    </w:p>
    <w:p>
      <w:pPr>
        <w:spacing w:after="80" w:line="269" w:lineRule="auto"/>
      </w:pPr>
      <w:r>
        <w:rPr>
          <w:rFonts w:ascii="Aptos" w:hAnsi="Aptos" w:eastAsia="Microsoft YaHei"/>
          <w:sz w:val="21"/>
        </w:rPr>
        <w:t>因此，Agent 的胜率不应建立在“处处更快、处处更早、处处更激进”之上，而应建立在选择优势、解释优势、纪律优势、成本意识与生存能力之上。它真正要学会的，不是全面击败最强对手，而是识别哪些局根本不该参与，哪些局虽然看见了也应主动放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3168"/>
        <w:gridCol w:w="4464"/>
      </w:tblGrid>
      <w:tr>
        <w:tc>
          <w:tcPr>
            <w:tcW w:type="dxa" w:w="3324"/>
            <w:shd w:fill="B8CCE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20"/>
              </w:rPr>
              <w:t>参与者类型</w:t>
            </w:r>
          </w:p>
        </w:tc>
        <w:tc>
          <w:tcPr>
            <w:tcW w:type="dxa" w:w="3324"/>
            <w:shd w:fill="B8CCE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20"/>
              </w:rPr>
              <w:t>典型优势</w:t>
            </w:r>
          </w:p>
        </w:tc>
        <w:tc>
          <w:tcPr>
            <w:tcW w:type="dxa" w:w="3324"/>
            <w:shd w:fill="B8CCE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20"/>
              </w:rPr>
              <w:t>本 Agent 应采取的默认态度</w:t>
            </w:r>
          </w:p>
        </w:tc>
      </w:tr>
      <w:tr>
        <w:tc>
          <w:tcPr>
            <w:tcW w:type="dxa" w:w="33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B"/>
          </w:tcPr>
          <w:p>
            <w:r>
              <w:rPr>
                <w:rFonts w:ascii="Aptos" w:hAnsi="Aptos" w:eastAsia="Microsoft YaHei"/>
                <w:sz w:val="19"/>
              </w:rPr>
              <w:t>速度型参与者</w:t>
            </w:r>
          </w:p>
        </w:tc>
        <w:tc>
          <w:tcPr>
            <w:tcW w:type="dxa" w:w="33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sz w:val="19"/>
              </w:rPr>
              <w:t>更低延迟、抢队列、撤改单更快</w:t>
            </w:r>
          </w:p>
        </w:tc>
        <w:tc>
          <w:tcPr>
            <w:tcW w:type="dxa" w:w="33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sz w:val="19"/>
              </w:rPr>
              <w:t>默认不打纯速度战；不抢第一脚，优先等二次确认或直接放弃。</w:t>
            </w:r>
          </w:p>
        </w:tc>
      </w:tr>
      <w:tr>
        <w:tc>
          <w:tcPr>
            <w:tcW w:type="dxa" w:w="33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B"/>
          </w:tcPr>
          <w:p>
            <w:r>
              <w:rPr>
                <w:rFonts w:ascii="Aptos" w:hAnsi="Aptos" w:eastAsia="Microsoft YaHei"/>
                <w:sz w:val="19"/>
              </w:rPr>
              <w:t>中周期系统化资金</w:t>
            </w:r>
          </w:p>
        </w:tc>
        <w:tc>
          <w:tcPr>
            <w:tcW w:type="dxa" w:w="33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sz w:val="19"/>
              </w:rPr>
              <w:t>研究更深、资本更大、风控更成熟</w:t>
            </w:r>
          </w:p>
        </w:tc>
        <w:tc>
          <w:tcPr>
            <w:tcW w:type="dxa" w:w="33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sz w:val="19"/>
              </w:rPr>
              <w:t>默认明显而拥挤的 edge 已被压薄；只做结构更清楚、成本更可控的机会。</w:t>
            </w:r>
          </w:p>
        </w:tc>
      </w:tr>
      <w:tr>
        <w:tc>
          <w:tcPr>
            <w:tcW w:type="dxa" w:w="33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B"/>
          </w:tcPr>
          <w:p>
            <w:r>
              <w:rPr>
                <w:rFonts w:ascii="Aptos" w:hAnsi="Aptos" w:eastAsia="Microsoft YaHei"/>
                <w:sz w:val="19"/>
              </w:rPr>
              <w:t>情绪型 / 结构性错误参与者</w:t>
            </w:r>
          </w:p>
        </w:tc>
        <w:tc>
          <w:tcPr>
            <w:tcW w:type="dxa" w:w="33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sz w:val="19"/>
              </w:rPr>
              <w:t>追涨杀跌、清算驱动、时段选择差</w:t>
            </w:r>
          </w:p>
        </w:tc>
        <w:tc>
          <w:tcPr>
            <w:tcW w:type="dxa" w:w="33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sz w:val="19"/>
              </w:rPr>
              <w:t>重点观察其错误的二级后果，在更长半衰期的再定价机会中选择性参与。</w:t>
            </w:r>
          </w:p>
        </w:tc>
      </w:tr>
    </w:tbl>
    <w:p>
      <w:pPr>
        <w:spacing w:after="80" w:line="269" w:lineRule="auto"/>
      </w:pPr>
      <w:r>
        <w:rPr>
          <w:rFonts w:ascii="Aptos" w:hAnsi="Aptos" w:eastAsia="Microsoft YaHei"/>
          <w:sz w:val="21"/>
        </w:rPr>
        <w:t>据此，系统应内生以下行为逻辑：一，不和强者比“快”，而和强者比“克制”；二，不争夺最短暂的 alpha，只争夺仍来得及验证、且信息半衰期明显长于系统反应劣势的 alpha；三，把大型机构程序与大 AI 当作会在市场上留下痕迹的“天气”，而不是必须正面击败的对手画像；四，一旦无法判断自己是否正处于强程序主导的竞争层级，默认按不利处理，收缩、延迟、降仓或不做。</w:t>
      </w:r>
    </w:p>
    <w:p>
      <w:pPr>
        <w:spacing w:after="80" w:line="269" w:lineRule="auto"/>
      </w:pPr>
      <w:r>
        <w:rPr>
          <w:rFonts w:ascii="Aptos" w:hAnsi="Aptos" w:eastAsia="Microsoft YaHei"/>
          <w:sz w:val="21"/>
        </w:rPr>
        <w:t>这意味着本 Agent 追求的核心 edge，不应是绝对速度优势，而应是 regime edge、selectivity edge、cost edge 与 governance edge。面对强对手存在的现实，系统的首要目标不是在所有市场条件下都出手，而是稳定地选择可赢之局，并避免不该参与之局。</w:t>
      </w:r>
    </w:p>
    <w:p>
      <w:pPr>
        <w:pStyle w:val="Heading1"/>
        <w:spacing w:before="160" w:after="80"/>
      </w:pPr>
      <w:r>
        <w:t>5. Agent 必须具备的核心素质</w:t>
      </w:r>
    </w:p>
    <w:p>
      <w:pPr>
        <w:pStyle w:val="Heading2"/>
        <w:spacing w:before="80" w:after="80"/>
      </w:pPr>
      <w:r>
        <w:t>5.1 市场感知能力（Perception）</w:t>
      </w:r>
    </w:p>
    <w:p>
      <w:pPr>
        <w:spacing w:after="80" w:line="269" w:lineRule="auto"/>
      </w:pPr>
      <w:r>
        <w:rPr>
          <w:rFonts w:ascii="Aptos" w:hAnsi="Aptos" w:eastAsia="Microsoft YaHei"/>
          <w:sz w:val="21"/>
        </w:rPr>
        <w:t>它必须同时感知价格结构、成交量、盘口深度、波动率、funding、OI、清算、账户状态、订单状态、跨市场关联、外部事件、链上信号，以及交易所与系统健康度。没有可靠感知，就没有可靠决策。</w:t>
      </w:r>
    </w:p>
    <w:p>
      <w:pPr>
        <w:pStyle w:val="Heading2"/>
        <w:spacing w:before="80" w:after="80"/>
      </w:pPr>
      <w:r>
        <w:t>5.2 局势理解能力（Market State Understanding）</w:t>
      </w:r>
    </w:p>
    <w:p>
      <w:pPr>
        <w:spacing w:after="80" w:line="269" w:lineRule="auto"/>
      </w:pPr>
      <w:r>
        <w:rPr>
          <w:rFonts w:ascii="Aptos" w:hAnsi="Aptos" w:eastAsia="Microsoft YaHei"/>
          <w:sz w:val="21"/>
        </w:rPr>
        <w:t>它必须先判断“我现在处在什么市场世界里”，而不是对任何信号机械触发。不同 regime 下，同一信号的意义完全不同。</w:t>
      </w:r>
    </w:p>
    <w:p>
      <w:pPr>
        <w:pStyle w:val="Heading2"/>
        <w:spacing w:before="80" w:after="80"/>
      </w:pPr>
      <w:r>
        <w:t>5.3 交易假设生成能力（Trade Thesis Generation）</w:t>
      </w:r>
    </w:p>
    <w:p>
      <w:pPr>
        <w:spacing w:after="80" w:line="269" w:lineRule="auto"/>
      </w:pPr>
      <w:r>
        <w:rPr>
          <w:rFonts w:ascii="Aptos" w:hAnsi="Aptos" w:eastAsia="Microsoft YaHei"/>
          <w:sz w:val="21"/>
        </w:rPr>
        <w:t>它必须形成结构化交易假设，而不是只有买卖信号。每一笔候选交易都应包含 observation、hypothesis、supporting evidence、conflicting evidence、entry conditions、invalidation、exit plan、confidence 与时效窗口。</w:t>
      </w:r>
    </w:p>
    <w:p>
      <w:pPr>
        <w:pStyle w:val="Heading2"/>
        <w:spacing w:before="80" w:after="80"/>
      </w:pPr>
      <w:r>
        <w:t>5.4 概率思维与不确定性处理能力</w:t>
      </w:r>
    </w:p>
    <w:p>
      <w:pPr>
        <w:spacing w:after="80" w:line="269" w:lineRule="auto"/>
      </w:pPr>
      <w:r>
        <w:rPr>
          <w:rFonts w:ascii="Aptos" w:hAnsi="Aptos" w:eastAsia="Microsoft YaHei"/>
          <w:sz w:val="21"/>
        </w:rPr>
        <w:t>它必须允许“看不清、赔率不够、成本过高、系统不健康、这笔不做”这些结论合法存在。</w:t>
      </w:r>
    </w:p>
    <w:p>
      <w:pPr>
        <w:pStyle w:val="Heading2"/>
        <w:spacing w:before="80" w:after="80"/>
      </w:pPr>
      <w:r>
        <w:t>5.5 多时间尺度思考能力</w:t>
      </w:r>
    </w:p>
    <w:p>
      <w:pPr>
        <w:spacing w:after="80" w:line="269" w:lineRule="auto"/>
      </w:pPr>
      <w:r>
        <w:rPr>
          <w:rFonts w:ascii="Aptos" w:hAnsi="Aptos" w:eastAsia="Microsoft YaHei"/>
          <w:sz w:val="21"/>
        </w:rPr>
        <w:t>它必须以战略层、战术层、执行层分层工作，并能处理层间冲突。</w:t>
      </w:r>
    </w:p>
    <w:p>
      <w:pPr>
        <w:pStyle w:val="Heading2"/>
        <w:spacing w:before="80" w:after="80"/>
      </w:pPr>
      <w:r>
        <w:t>5.6 成本与经营意识</w:t>
      </w:r>
    </w:p>
    <w:p>
      <w:pPr>
        <w:spacing w:after="80" w:line="269" w:lineRule="auto"/>
      </w:pPr>
      <w:r>
        <w:rPr>
          <w:rFonts w:ascii="Aptos" w:hAnsi="Aptos" w:eastAsia="Microsoft YaHei"/>
          <w:sz w:val="21"/>
        </w:rPr>
        <w:t>它不能只看 gross PnL。必须区分 execution-cost、decision-cost、operating-cost，并以真实 net PnL 评价行为质量。</w:t>
      </w:r>
    </w:p>
    <w:p>
      <w:pPr>
        <w:pStyle w:val="Heading2"/>
        <w:spacing w:before="80" w:after="80"/>
      </w:pPr>
      <w:r>
        <w:t>5.7 风险纪律与生存优先能力</w:t>
      </w:r>
    </w:p>
    <w:p>
      <w:pPr>
        <w:spacing w:after="80" w:line="269" w:lineRule="auto"/>
      </w:pPr>
      <w:r>
        <w:rPr>
          <w:rFonts w:ascii="Aptos" w:hAnsi="Aptos" w:eastAsia="Microsoft YaHei"/>
          <w:sz w:val="21"/>
        </w:rPr>
        <w:t>它必须把生存放在收益之前。P0/P1/P2 风控必须可否决策略意图。</w:t>
      </w:r>
    </w:p>
    <w:p>
      <w:pPr>
        <w:pStyle w:val="Heading2"/>
        <w:spacing w:before="80" w:after="80"/>
      </w:pPr>
      <w:r>
        <w:t>5.8 执行智能</w:t>
      </w:r>
    </w:p>
    <w:p>
      <w:pPr>
        <w:spacing w:after="80" w:line="269" w:lineRule="auto"/>
      </w:pPr>
      <w:r>
        <w:rPr>
          <w:rFonts w:ascii="Aptos" w:hAnsi="Aptos" w:eastAsia="Microsoft YaHei"/>
          <w:sz w:val="21"/>
        </w:rPr>
        <w:t>它必须知道“想做什么”和“怎么做”是两回事，能在限价、市价、拆单、撤单、追单、幂等与对账之间受控取舍。</w:t>
      </w:r>
    </w:p>
    <w:p>
      <w:pPr>
        <w:pStyle w:val="Heading2"/>
        <w:spacing w:before="80" w:after="80"/>
      </w:pPr>
      <w:r>
        <w:t>5.9 自我感知与健康判定能力</w:t>
      </w:r>
    </w:p>
    <w:p>
      <w:pPr>
        <w:spacing w:after="80" w:line="269" w:lineRule="auto"/>
      </w:pPr>
      <w:r>
        <w:rPr>
          <w:rFonts w:ascii="Aptos" w:hAnsi="Aptos" w:eastAsia="Microsoft YaHei"/>
          <w:sz w:val="21"/>
        </w:rPr>
        <w:t>它必须持续判断当前系统、数据、模型、风控链是否仍然适合继续交易，并能在必要时降级、收缩、只减仓或熔断。</w:t>
      </w:r>
    </w:p>
    <w:p>
      <w:pPr>
        <w:pStyle w:val="Heading2"/>
        <w:spacing w:before="80" w:after="80"/>
      </w:pPr>
      <w:r>
        <w:t>5.10 学习与归因能力</w:t>
      </w:r>
    </w:p>
    <w:p>
      <w:pPr>
        <w:spacing w:after="80" w:line="269" w:lineRule="auto"/>
      </w:pPr>
      <w:r>
        <w:rPr>
          <w:rFonts w:ascii="Aptos" w:hAnsi="Aptos" w:eastAsia="Microsoft YaHei"/>
          <w:sz w:val="21"/>
        </w:rPr>
        <w:t>它必须会记录上下文、分辨 alpha/timing/sizing/execution/risk 错误，并把学习结果收敛为待验证建议，而非直接改写 live。</w:t>
      </w:r>
    </w:p>
    <w:p>
      <w:pPr>
        <w:pStyle w:val="Heading2"/>
        <w:spacing w:before="80" w:after="80"/>
      </w:pPr>
      <w:r>
        <w:t>5.11 授权自觉与治理意识</w:t>
      </w:r>
    </w:p>
    <w:p>
      <w:pPr>
        <w:spacing w:after="80" w:line="269" w:lineRule="auto"/>
      </w:pPr>
      <w:r>
        <w:rPr>
          <w:rFonts w:ascii="Aptos" w:hAnsi="Aptos" w:eastAsia="Microsoft YaHei"/>
          <w:sz w:val="21"/>
        </w:rPr>
        <w:t>它必须明白自主权来自授权矩阵，可授予，也可撤回。</w:t>
      </w:r>
    </w:p>
    <w:p>
      <w:pPr>
        <w:pStyle w:val="Heading2"/>
        <w:spacing w:before="80" w:after="80"/>
      </w:pPr>
      <w:r>
        <w:t>5.12 可解释、可审计、可追责</w:t>
      </w:r>
    </w:p>
    <w:p>
      <w:pPr>
        <w:spacing w:after="80" w:line="269" w:lineRule="auto"/>
      </w:pPr>
      <w:r>
        <w:rPr>
          <w:rFonts w:ascii="Aptos" w:hAnsi="Aptos" w:eastAsia="Microsoft YaHei"/>
          <w:sz w:val="21"/>
        </w:rPr>
        <w:t>任何关键交易动作都必须留下完整证据链。</w:t>
      </w:r>
    </w:p>
    <w:p>
      <w:pPr>
        <w:pStyle w:val="Heading1"/>
        <w:spacing w:before="160" w:after="80"/>
      </w:pPr>
      <w:r>
        <w:t>6. 成本口径与 net PnL 要求</w:t>
      </w:r>
    </w:p>
    <w:p>
      <w:pPr>
        <w:spacing w:after="80" w:line="269" w:lineRule="auto"/>
      </w:pPr>
      <w:r>
        <w:rPr>
          <w:rFonts w:ascii="Aptos" w:hAnsi="Aptos" w:eastAsia="Microsoft YaHei"/>
          <w:sz w:val="21"/>
        </w:rPr>
        <w:t>本系统明确反对只看 gross PnL。所有经营判断应以 net PnL 为基准，但成本口径必须分层，避免把不同性质的成本混在一起。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3168"/>
        <w:gridCol w:w="4032"/>
      </w:tblGrid>
      <w:tr>
        <w:tc>
          <w:tcPr>
            <w:tcW w:type="dxa" w:w="3324"/>
            <w:shd w:fill="B8CCE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20"/>
              </w:rPr>
              <w:t>成本层级</w:t>
            </w:r>
          </w:p>
        </w:tc>
        <w:tc>
          <w:tcPr>
            <w:tcW w:type="dxa" w:w="3324"/>
            <w:shd w:fill="B8CCE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20"/>
              </w:rPr>
              <w:t>典型内容</w:t>
            </w:r>
          </w:p>
        </w:tc>
        <w:tc>
          <w:tcPr>
            <w:tcW w:type="dxa" w:w="3324"/>
            <w:shd w:fill="B8CCE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20"/>
              </w:rPr>
              <w:t>主要用途</w:t>
            </w:r>
          </w:p>
        </w:tc>
      </w:tr>
      <w:tr>
        <w:tc>
          <w:tcPr>
            <w:tcW w:type="dxa" w:w="33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B"/>
          </w:tcPr>
          <w:p>
            <w:r>
              <w:rPr>
                <w:rFonts w:ascii="Aptos" w:hAnsi="Aptos" w:eastAsia="Microsoft YaHei"/>
                <w:sz w:val="20"/>
              </w:rPr>
              <w:t>Execution-cost</w:t>
            </w:r>
          </w:p>
        </w:tc>
        <w:tc>
          <w:tcPr>
            <w:tcW w:type="dxa" w:w="33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sz w:val="20"/>
              </w:rPr>
              <w:t>手续费、滑点、funding、执行摩擦</w:t>
            </w:r>
          </w:p>
        </w:tc>
        <w:tc>
          <w:tcPr>
            <w:tcW w:type="dxa" w:w="33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sz w:val="20"/>
              </w:rPr>
              <w:t>单笔交易即时决策必须纳入</w:t>
            </w:r>
          </w:p>
        </w:tc>
      </w:tr>
      <w:tr>
        <w:tc>
          <w:tcPr>
            <w:tcW w:type="dxa" w:w="33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B"/>
          </w:tcPr>
          <w:p>
            <w:r>
              <w:rPr>
                <w:rFonts w:ascii="Aptos" w:hAnsi="Aptos" w:eastAsia="Microsoft YaHei"/>
                <w:sz w:val="20"/>
              </w:rPr>
              <w:t>Decision-cost</w:t>
            </w:r>
          </w:p>
        </w:tc>
        <w:tc>
          <w:tcPr>
            <w:tcW w:type="dxa" w:w="33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sz w:val="20"/>
              </w:rPr>
              <w:t>该笔交易额外消耗的 AI / 计算成本</w:t>
            </w:r>
          </w:p>
        </w:tc>
        <w:tc>
          <w:tcPr>
            <w:tcW w:type="dxa" w:w="33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sz w:val="20"/>
              </w:rPr>
              <w:t>判断这笔机会是否值得“思考”</w:t>
            </w:r>
          </w:p>
        </w:tc>
      </w:tr>
      <w:tr>
        <w:tc>
          <w:tcPr>
            <w:tcW w:type="dxa" w:w="33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B"/>
          </w:tcPr>
          <w:p>
            <w:r>
              <w:rPr>
                <w:rFonts w:ascii="Aptos" w:hAnsi="Aptos" w:eastAsia="Microsoft YaHei"/>
                <w:sz w:val="20"/>
              </w:rPr>
              <w:t>Operating-cost</w:t>
            </w:r>
          </w:p>
        </w:tc>
        <w:tc>
          <w:tcPr>
            <w:tcW w:type="dxa" w:w="33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sz w:val="20"/>
              </w:rPr>
              <w:t>设备折旧、电费、固定云成本、基础设施月费</w:t>
            </w:r>
          </w:p>
        </w:tc>
        <w:tc>
          <w:tcPr>
            <w:tcW w:type="dxa" w:w="33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sz w:val="20"/>
              </w:rPr>
              <w:t>经营报表、策略族评估、长期 ROI</w:t>
            </w:r>
          </w:p>
        </w:tc>
      </w:tr>
    </w:tbl>
    <w:p>
      <w:pPr>
        <w:pStyle w:val="Heading1"/>
        <w:spacing w:before="160" w:after="80"/>
      </w:pPr>
      <w:r>
        <w:t>7. 系统结构与分层职责</w:t>
      </w:r>
    </w:p>
    <w:p>
      <w:pPr>
        <w:spacing w:after="80" w:line="269" w:lineRule="auto"/>
      </w:pPr>
      <w:r>
        <w:rPr>
          <w:rFonts w:ascii="Aptos" w:hAnsi="Aptos" w:eastAsia="Microsoft YaHei"/>
          <w:sz w:val="21"/>
        </w:rPr>
        <w:t>本系统不应被设计成一个“大一统智能黑盒”，而应是分层、分权、互相制衡的结构。</w:t>
      </w:r>
    </w:p>
    <w:p>
      <w:pPr>
        <w:pStyle w:val="Heading2"/>
        <w:spacing w:before="80" w:after="80"/>
      </w:pPr>
      <w:r>
        <w:t>7.1 Data Plane / 感知平面</w:t>
      </w:r>
    </w:p>
    <w:p>
      <w:pPr>
        <w:spacing w:after="80" w:line="269" w:lineRule="auto"/>
      </w:pPr>
      <w:r>
        <w:rPr>
          <w:rFonts w:ascii="Aptos" w:hAnsi="Aptos" w:eastAsia="Microsoft YaHei"/>
          <w:sz w:val="21"/>
        </w:rPr>
        <w:t>接入市场、账户、成交、交易所、系统健康与成本台账数据，完成标准化、时间同步、延迟标记与质量评分。</w:t>
      </w:r>
    </w:p>
    <w:p>
      <w:pPr>
        <w:pStyle w:val="Heading2"/>
        <w:spacing w:before="80" w:after="80"/>
      </w:pPr>
      <w:r>
        <w:t>7.2 Canonical State Plane / 真相状态平面</w:t>
      </w:r>
    </w:p>
    <w:p>
      <w:pPr>
        <w:spacing w:after="80" w:line="269" w:lineRule="auto"/>
      </w:pPr>
      <w:r>
        <w:rPr>
          <w:rFonts w:ascii="Aptos" w:hAnsi="Aptos" w:eastAsia="Microsoft YaHei"/>
          <w:sz w:val="21"/>
        </w:rPr>
        <w:t>维护 market_state、regime_state、volatility_state、liquidity_state、account_state、system_health_state、risk_mode、operator_mode 等唯一真相源。</w:t>
      </w:r>
    </w:p>
    <w:p>
      <w:pPr>
        <w:pStyle w:val="Heading2"/>
        <w:spacing w:before="80" w:after="80"/>
      </w:pPr>
      <w:r>
        <w:t>7.3 H0 / Local Deterministic Judgment &amp; Gate Core</w:t>
      </w:r>
    </w:p>
    <w:p>
      <w:pPr>
        <w:spacing w:after="80" w:line="269" w:lineRule="auto"/>
      </w:pPr>
      <w:r>
        <w:rPr>
          <w:rFonts w:ascii="Aptos" w:hAnsi="Aptos" w:eastAsia="Microsoft YaHei"/>
          <w:sz w:val="21"/>
        </w:rPr>
        <w:t>本地确定性判断与第一道硬门。负责事实检查、授权检查、系统模式检查、硬风控前提检查、基础准入判断；可以拒绝、降级或放行候选，但不得直接生成实盘写命令。</w:t>
      </w:r>
    </w:p>
    <w:p>
      <w:pPr>
        <w:pStyle w:val="Heading2"/>
        <w:spacing w:before="80" w:after="80"/>
      </w:pPr>
      <w:r>
        <w:t>7.4 H1-H5 / AI Governance, Deliberation &amp; Lease Drafting Layer</w:t>
      </w:r>
    </w:p>
    <w:p>
      <w:pPr>
        <w:spacing w:after="80" w:line="269" w:lineRule="auto"/>
      </w:pPr>
      <w:r>
        <w:rPr>
          <w:rFonts w:ascii="Aptos" w:hAnsi="Aptos" w:eastAsia="Microsoft YaHei"/>
          <w:sz w:val="21"/>
        </w:rPr>
        <w:t>AI 多角色治理、审议、挑错、成本评估、授权检视与 Lease 起草层。其产物是受约束的 Decision Lease 草案，而不是 order。</w:t>
      </w:r>
    </w:p>
    <w:p>
      <w:pPr>
        <w:pStyle w:val="Heading2"/>
        <w:spacing w:before="80" w:after="80"/>
      </w:pPr>
      <w:r>
        <w:t>7.5 I / Decision Lease Control Plane</w:t>
      </w:r>
    </w:p>
    <w:p>
      <w:pPr>
        <w:spacing w:after="80" w:line="269" w:lineRule="auto"/>
      </w:pPr>
      <w:r>
        <w:rPr>
          <w:rFonts w:ascii="Aptos" w:hAnsi="Aptos" w:eastAsia="Microsoft YaHei"/>
          <w:sz w:val="21"/>
        </w:rPr>
        <w:t>管理 Lease 的生成、生命周期、过期、撤销、回收、影子桥接与审计。I 不是“再做一次交易判断”，而是管理受控意图。</w:t>
      </w:r>
    </w:p>
    <w:p>
      <w:pPr>
        <w:pStyle w:val="Heading2"/>
        <w:spacing w:before="80" w:after="80"/>
      </w:pPr>
      <w:r>
        <w:t>7.6 Risk Governor</w:t>
      </w:r>
    </w:p>
    <w:p>
      <w:pPr>
        <w:spacing w:after="80" w:line="269" w:lineRule="auto"/>
      </w:pPr>
      <w:r>
        <w:rPr>
          <w:rFonts w:ascii="Aptos" w:hAnsi="Aptos" w:eastAsia="Microsoft YaHei"/>
          <w:sz w:val="21"/>
        </w:rPr>
        <w:t>统一执行 P0/P1/P2 风险治理，对策略和 Lease 拥有一票否决权。</w:t>
      </w:r>
    </w:p>
    <w:p>
      <w:pPr>
        <w:pStyle w:val="Heading2"/>
        <w:spacing w:before="80" w:after="80"/>
      </w:pPr>
      <w:r>
        <w:t>7.7 OMS / Execution Adapter</w:t>
      </w:r>
    </w:p>
    <w:p>
      <w:pPr>
        <w:spacing w:after="80" w:line="269" w:lineRule="auto"/>
      </w:pPr>
      <w:r>
        <w:rPr>
          <w:rFonts w:ascii="Aptos" w:hAnsi="Aptos" w:eastAsia="Microsoft YaHei"/>
          <w:sz w:val="21"/>
        </w:rPr>
        <w:t>唯一合法写入口；把批准后的意图落到 Bybit V5 API，负责委托、撤单、改单、追踪、幂等、对账与失败恢复。</w:t>
      </w:r>
    </w:p>
    <w:p>
      <w:pPr>
        <w:pStyle w:val="Heading2"/>
        <w:spacing w:before="80" w:after="80"/>
      </w:pPr>
      <w:r>
        <w:t>7.8 Portfolio &amp; Position Brain</w:t>
      </w:r>
    </w:p>
    <w:p>
      <w:pPr>
        <w:spacing w:after="80" w:line="269" w:lineRule="auto"/>
      </w:pPr>
      <w:r>
        <w:rPr>
          <w:rFonts w:ascii="Aptos" w:hAnsi="Aptos" w:eastAsia="Microsoft YaHei"/>
          <w:sz w:val="21"/>
        </w:rPr>
        <w:t>统一管理全局敞口、相关性、风险预算、资本占用与持仓优先级。</w:t>
      </w:r>
    </w:p>
    <w:p>
      <w:pPr>
        <w:pStyle w:val="Heading2"/>
        <w:spacing w:before="80" w:after="80"/>
      </w:pPr>
      <w:r>
        <w:t>7.9 Learning &amp; Attribution Plane</w:t>
      </w:r>
    </w:p>
    <w:p>
      <w:pPr>
        <w:spacing w:after="80" w:line="269" w:lineRule="auto"/>
      </w:pPr>
      <w:r>
        <w:rPr>
          <w:rFonts w:ascii="Aptos" w:hAnsi="Aptos" w:eastAsia="Microsoft YaHei"/>
          <w:sz w:val="21"/>
        </w:rPr>
        <w:t>复盘、归因、实验、提议、候选参数与策略演进建议；与 live 平面隔离。</w:t>
      </w:r>
    </w:p>
    <w:p>
      <w:pPr>
        <w:pStyle w:val="Heading2"/>
        <w:spacing w:before="80" w:after="80"/>
      </w:pPr>
      <w:r>
        <w:t>7.10 Control Plane &amp; GUI Operator Console</w:t>
      </w:r>
    </w:p>
    <w:p>
      <w:pPr>
        <w:spacing w:after="80" w:line="269" w:lineRule="auto"/>
      </w:pPr>
      <w:r>
        <w:rPr>
          <w:rFonts w:ascii="Aptos" w:hAnsi="Aptos" w:eastAsia="Microsoft YaHei"/>
          <w:sz w:val="21"/>
        </w:rPr>
        <w:t>提供模式切换、审计查看、风控操作、报告、学习驾驶舱与人工干预入口；GUI 只属于控制平面，不得绕过交易执行核心。</w:t>
      </w:r>
    </w:p>
    <w:p>
      <w:pPr>
        <w:pStyle w:val="Heading1"/>
        <w:spacing w:before="160" w:after="80"/>
      </w:pPr>
      <w:r>
        <w:t>8. H0 / H1-H5 / I 的正式边界定义</w:t>
      </w:r>
    </w:p>
    <w:p>
      <w:pPr>
        <w:spacing w:after="80" w:line="269" w:lineRule="auto"/>
      </w:pPr>
      <w:r>
        <w:rPr>
          <w:rFonts w:ascii="Aptos" w:hAnsi="Aptos" w:eastAsia="Microsoft YaHei"/>
          <w:sz w:val="21"/>
        </w:rPr>
        <w:t>这一段是本项目的关键语义钉子。三者必须严格分开，否则后续极易出现重复判断、权责漂移与多写入口隐患。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880"/>
        <w:gridCol w:w="2592"/>
        <w:gridCol w:w="2592"/>
      </w:tblGrid>
      <w:tr>
        <w:tc>
          <w:tcPr>
            <w:tcW w:type="dxa" w:w="2493"/>
            <w:shd w:fill="B8CCE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20"/>
              </w:rPr>
              <w:t>层级</w:t>
            </w:r>
          </w:p>
        </w:tc>
        <w:tc>
          <w:tcPr>
            <w:tcW w:type="dxa" w:w="2493"/>
            <w:shd w:fill="B8CCE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20"/>
              </w:rPr>
              <w:t>正式名称</w:t>
            </w:r>
          </w:p>
        </w:tc>
        <w:tc>
          <w:tcPr>
            <w:tcW w:type="dxa" w:w="2493"/>
            <w:shd w:fill="B8CCE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20"/>
              </w:rPr>
              <w:t>主要职责</w:t>
            </w:r>
          </w:p>
        </w:tc>
        <w:tc>
          <w:tcPr>
            <w:tcW w:type="dxa" w:w="2493"/>
            <w:shd w:fill="B8CCE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20"/>
              </w:rPr>
              <w:t>明确禁止</w:t>
            </w:r>
          </w:p>
        </w:tc>
      </w:tr>
      <w:tr>
        <w:tc>
          <w:tcPr>
            <w:tcW w:type="dxa" w:w="249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B"/>
          </w:tcPr>
          <w:p>
            <w:r>
              <w:rPr>
                <w:rFonts w:ascii="Aptos" w:hAnsi="Aptos" w:eastAsia="Microsoft YaHei"/>
                <w:sz w:val="19"/>
              </w:rPr>
              <w:t>H0</w:t>
            </w:r>
          </w:p>
        </w:tc>
        <w:tc>
          <w:tcPr>
            <w:tcW w:type="dxa" w:w="249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sz w:val="19"/>
              </w:rPr>
              <w:t>Local Deterministic Judgment &amp; Gate Core</w:t>
            </w:r>
          </w:p>
        </w:tc>
        <w:tc>
          <w:tcPr>
            <w:tcW w:type="dxa" w:w="249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sz w:val="19"/>
              </w:rPr>
              <w:t>本地确定性判断、硬门控、准入与降级</w:t>
            </w:r>
          </w:p>
        </w:tc>
        <w:tc>
          <w:tcPr>
            <w:tcW w:type="dxa" w:w="249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sz w:val="19"/>
              </w:rPr>
              <w:t>不得直接产生 live order</w:t>
            </w:r>
          </w:p>
        </w:tc>
      </w:tr>
      <w:tr>
        <w:tc>
          <w:tcPr>
            <w:tcW w:type="dxa" w:w="249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B"/>
          </w:tcPr>
          <w:p>
            <w:r>
              <w:rPr>
                <w:rFonts w:ascii="Aptos" w:hAnsi="Aptos" w:eastAsia="Microsoft YaHei"/>
                <w:sz w:val="19"/>
              </w:rPr>
              <w:t>H1-H5</w:t>
            </w:r>
          </w:p>
        </w:tc>
        <w:tc>
          <w:tcPr>
            <w:tcW w:type="dxa" w:w="249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sz w:val="19"/>
              </w:rPr>
              <w:t>AI Governance, Deliberation &amp; Lease Drafting Layer</w:t>
            </w:r>
          </w:p>
        </w:tc>
        <w:tc>
          <w:tcPr>
            <w:tcW w:type="dxa" w:w="249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sz w:val="19"/>
              </w:rPr>
              <w:t>市场解释、反证审查、成本评估、授权检视、Lease 起草</w:t>
            </w:r>
          </w:p>
        </w:tc>
        <w:tc>
          <w:tcPr>
            <w:tcW w:type="dxa" w:w="249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sz w:val="19"/>
              </w:rPr>
              <w:t>不得直接写交易所</w:t>
            </w:r>
          </w:p>
        </w:tc>
      </w:tr>
      <w:tr>
        <w:tc>
          <w:tcPr>
            <w:tcW w:type="dxa" w:w="249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EF4FB"/>
          </w:tcPr>
          <w:p>
            <w:r>
              <w:rPr>
                <w:rFonts w:ascii="Aptos" w:hAnsi="Aptos" w:eastAsia="Microsoft YaHei"/>
                <w:sz w:val="19"/>
              </w:rPr>
              <w:t>I</w:t>
            </w:r>
          </w:p>
        </w:tc>
        <w:tc>
          <w:tcPr>
            <w:tcW w:type="dxa" w:w="249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sz w:val="19"/>
              </w:rPr>
              <w:t>Decision Lease Control Plane</w:t>
            </w:r>
          </w:p>
        </w:tc>
        <w:tc>
          <w:tcPr>
            <w:tcW w:type="dxa" w:w="249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sz w:val="19"/>
              </w:rPr>
              <w:t>Lease 生命周期、约束、过期、撤销、桥接、审计</w:t>
            </w:r>
          </w:p>
        </w:tc>
        <w:tc>
          <w:tcPr>
            <w:tcW w:type="dxa" w:w="249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sz w:val="19"/>
              </w:rPr>
              <w:t>不得替代风险总督与执行层</w:t>
            </w:r>
          </w:p>
        </w:tc>
      </w:tr>
    </w:tbl>
    <w:p>
      <w:pPr>
        <w:pStyle w:val="Heading1"/>
        <w:spacing w:before="160" w:after="80"/>
      </w:pPr>
      <w:r>
        <w:t>9. AI 治理层的五角色建议定义（H1-H5）</w:t>
      </w:r>
    </w:p>
    <w:p>
      <w:pPr>
        <w:pStyle w:val="Heading2"/>
        <w:spacing w:before="80" w:after="80"/>
      </w:pPr>
      <w:r>
        <w:t>H1 - Market Interpretation</w:t>
      </w:r>
    </w:p>
    <w:p>
      <w:pPr>
        <w:spacing w:after="80" w:line="269" w:lineRule="auto"/>
      </w:pPr>
      <w:r>
        <w:rPr>
          <w:rFonts w:ascii="Aptos" w:hAnsi="Aptos" w:eastAsia="Microsoft YaHei"/>
          <w:sz w:val="21"/>
        </w:rPr>
        <w:t>解释当前市场发生了什么、候选机会属于何种结构与 regime。</w:t>
      </w:r>
    </w:p>
    <w:p>
      <w:pPr>
        <w:pStyle w:val="Heading2"/>
        <w:spacing w:before="80" w:after="80"/>
      </w:pPr>
      <w:r>
        <w:t>H2 - Counter-Evidence &amp; Failure Review</w:t>
      </w:r>
    </w:p>
    <w:p>
      <w:pPr>
        <w:spacing w:after="80" w:line="269" w:lineRule="auto"/>
      </w:pPr>
      <w:r>
        <w:rPr>
          <w:rFonts w:ascii="Aptos" w:hAnsi="Aptos" w:eastAsia="Microsoft YaHei"/>
          <w:sz w:val="21"/>
        </w:rPr>
        <w:t>主动寻找反证、失败模式与最可能的误判路径。</w:t>
      </w:r>
    </w:p>
    <w:p>
      <w:pPr>
        <w:pStyle w:val="Heading2"/>
        <w:spacing w:before="80" w:after="80"/>
      </w:pPr>
      <w:r>
        <w:t>H3 - Cost / Attention / Maintainability Review</w:t>
      </w:r>
    </w:p>
    <w:p>
      <w:pPr>
        <w:spacing w:after="80" w:line="269" w:lineRule="auto"/>
      </w:pPr>
      <w:r>
        <w:rPr>
          <w:rFonts w:ascii="Aptos" w:hAnsi="Aptos" w:eastAsia="Microsoft YaHei"/>
          <w:sz w:val="21"/>
        </w:rPr>
        <w:t>评估 AI 注意力税、维护成本与机会质量是否匹配。</w:t>
      </w:r>
    </w:p>
    <w:p>
      <w:pPr>
        <w:pStyle w:val="Heading2"/>
        <w:spacing w:before="80" w:after="80"/>
      </w:pPr>
      <w:r>
        <w:t>H4 - Risk / Authorization Governance Review</w:t>
      </w:r>
    </w:p>
    <w:p>
      <w:pPr>
        <w:spacing w:after="80" w:line="269" w:lineRule="auto"/>
      </w:pPr>
      <w:r>
        <w:rPr>
          <w:rFonts w:ascii="Aptos" w:hAnsi="Aptos" w:eastAsia="Microsoft YaHei"/>
          <w:sz w:val="21"/>
        </w:rPr>
        <w:t>检视是否落在授权矩阵、风险包络、模式约束与策略适配范围内。</w:t>
      </w:r>
    </w:p>
    <w:p>
      <w:pPr>
        <w:pStyle w:val="Heading2"/>
        <w:spacing w:before="80" w:after="80"/>
      </w:pPr>
      <w:r>
        <w:t>H5 - Decision Lease Drafting &amp; Synthesis</w:t>
      </w:r>
    </w:p>
    <w:p>
      <w:pPr>
        <w:spacing w:after="80" w:line="269" w:lineRule="auto"/>
      </w:pPr>
      <w:r>
        <w:rPr>
          <w:rFonts w:ascii="Aptos" w:hAnsi="Aptos" w:eastAsia="Microsoft YaHei"/>
          <w:sz w:val="21"/>
        </w:rPr>
        <w:t>把前述结论收敛成具时效、失效条件、建议仓位与执行偏好的 Lease 草案。</w:t>
      </w:r>
    </w:p>
    <w:p>
      <w:pPr>
        <w:pStyle w:val="Heading1"/>
        <w:spacing w:before="160" w:after="80"/>
      </w:pPr>
      <w:r>
        <w:t>10. 八条根原则（不可违背）</w:t>
      </w:r>
    </w:p>
    <w:p>
      <w:pPr>
        <w:pStyle w:val="ListBullet"/>
        <w:spacing w:after="40" w:before="0"/>
        <w:ind w:left="288"/>
      </w:pPr>
      <w:r>
        <w:rPr>
          <w:rFonts w:ascii="Aptos" w:hAnsi="Aptos"/>
          <w:sz w:val="21"/>
          <w:rFonts w:ascii="Aptos" w:hAnsi="Aptos" w:eastAsia="Microsoft YaHei"/>
        </w:rPr>
        <w:t>看 net PnL，不看 gross PnL。</w:t>
      </w:r>
    </w:p>
    <w:p>
      <w:pPr>
        <w:pStyle w:val="ListBullet"/>
        <w:spacing w:after="40" w:before="0"/>
        <w:ind w:left="288"/>
      </w:pPr>
      <w:r>
        <w:rPr>
          <w:rFonts w:ascii="Aptos" w:hAnsi="Aptos"/>
          <w:sz w:val="21"/>
          <w:rFonts w:ascii="Aptos" w:hAnsi="Aptos" w:eastAsia="Microsoft YaHei"/>
        </w:rPr>
        <w:t>本地先做，AI 只做高价值、非线性、需要解释与审议的部分。</w:t>
      </w:r>
    </w:p>
    <w:p>
      <w:pPr>
        <w:pStyle w:val="ListBullet"/>
        <w:spacing w:after="40" w:before="0"/>
        <w:ind w:left="288"/>
      </w:pPr>
      <w:r>
        <w:rPr>
          <w:rFonts w:ascii="Aptos" w:hAnsi="Aptos"/>
          <w:sz w:val="21"/>
          <w:rFonts w:ascii="Aptos" w:hAnsi="Aptos" w:eastAsia="Microsoft YaHei"/>
        </w:rPr>
        <w:t>AI 输出不能当即时命令；必须经 Lease、风险总督与统一执行链落地。</w:t>
      </w:r>
    </w:p>
    <w:p>
      <w:pPr>
        <w:pStyle w:val="ListBullet"/>
        <w:spacing w:after="40" w:before="0"/>
        <w:ind w:left="288"/>
      </w:pPr>
      <w:r>
        <w:rPr>
          <w:rFonts w:ascii="Aptos" w:hAnsi="Aptos"/>
          <w:sz w:val="21"/>
          <w:rFonts w:ascii="Aptos" w:hAnsi="Aptos" w:eastAsia="Microsoft YaHei"/>
        </w:rPr>
        <w:t>权限按验证表现授予，也按异常与失效撤回。</w:t>
      </w:r>
    </w:p>
    <w:p>
      <w:pPr>
        <w:pStyle w:val="ListBullet"/>
        <w:spacing w:after="40" w:before="0"/>
        <w:ind w:left="288"/>
      </w:pPr>
      <w:r>
        <w:rPr>
          <w:rFonts w:ascii="Aptos" w:hAnsi="Aptos"/>
          <w:sz w:val="21"/>
          <w:rFonts w:ascii="Aptos" w:hAnsi="Aptos" w:eastAsia="Microsoft YaHei"/>
        </w:rPr>
        <w:t>先系统健康，后市场判断。</w:t>
      </w:r>
    </w:p>
    <w:p>
      <w:pPr>
        <w:pStyle w:val="ListBullet"/>
        <w:spacing w:after="40" w:before="0"/>
        <w:ind w:left="288"/>
      </w:pPr>
      <w:r>
        <w:rPr>
          <w:rFonts w:ascii="Aptos" w:hAnsi="Aptos"/>
          <w:sz w:val="21"/>
          <w:rFonts w:ascii="Aptos" w:hAnsi="Aptos" w:eastAsia="Microsoft YaHei"/>
        </w:rPr>
        <w:t>失败默认收缩：禁止新风险暴露，但保命减仓与灾难保护路径必须保留。</w:t>
      </w:r>
    </w:p>
    <w:p>
      <w:pPr>
        <w:pStyle w:val="ListBullet"/>
        <w:spacing w:after="40" w:before="0"/>
        <w:ind w:left="288"/>
      </w:pPr>
      <w:r>
        <w:rPr>
          <w:rFonts w:ascii="Aptos" w:hAnsi="Aptos"/>
          <w:sz w:val="21"/>
          <w:rFonts w:ascii="Aptos" w:hAnsi="Aptos" w:eastAsia="Microsoft YaHei"/>
        </w:rPr>
        <w:t>学习不等于自作主张；learning plane 与 live plane 必须隔离。</w:t>
      </w:r>
    </w:p>
    <w:p>
      <w:pPr>
        <w:pStyle w:val="ListBullet"/>
        <w:spacing w:after="40" w:before="0"/>
        <w:ind w:left="288"/>
      </w:pPr>
      <w:r>
        <w:rPr>
          <w:rFonts w:ascii="Aptos" w:hAnsi="Aptos"/>
          <w:sz w:val="21"/>
          <w:rFonts w:ascii="Aptos" w:hAnsi="Aptos" w:eastAsia="Microsoft YaHei"/>
        </w:rPr>
        <w:t>所有结论必须区分事实、推断、假设。</w:t>
      </w:r>
    </w:p>
    <w:p>
      <w:pPr>
        <w:pStyle w:val="Heading1"/>
        <w:spacing w:before="160" w:after="80"/>
      </w:pPr>
      <w:r>
        <w:t>11. 六条必须补上的制度性原则</w:t>
      </w:r>
    </w:p>
    <w:p>
      <w:pPr>
        <w:pStyle w:val="ListBullet"/>
        <w:spacing w:after="40" w:before="0"/>
        <w:ind w:left="288"/>
      </w:pPr>
      <w:r>
        <w:rPr>
          <w:rFonts w:ascii="Aptos" w:hAnsi="Aptos"/>
          <w:sz w:val="21"/>
          <w:rFonts w:ascii="Aptos" w:hAnsi="Aptos" w:eastAsia="Microsoft YaHei"/>
        </w:rPr>
        <w:t>单一写入口原则：所有下单、撤单、改单、平仓与保护性操作只能经统一 OMS / Execution Adapter 发出。</w:t>
      </w:r>
    </w:p>
    <w:p>
      <w:pPr>
        <w:pStyle w:val="ListBullet"/>
        <w:spacing w:after="40" w:before="0"/>
        <w:ind w:left="288"/>
      </w:pPr>
      <w:r>
        <w:rPr>
          <w:rFonts w:ascii="Aptos" w:hAnsi="Aptos"/>
          <w:sz w:val="21"/>
          <w:rFonts w:ascii="Aptos" w:hAnsi="Aptos" w:eastAsia="Microsoft YaHei"/>
        </w:rPr>
        <w:t>交易所灾难保护原则：本地智能止损可为主层，但交易所端必须保留灾难保护底线。</w:t>
      </w:r>
    </w:p>
    <w:p>
      <w:pPr>
        <w:pStyle w:val="ListBullet"/>
        <w:spacing w:after="40" w:before="0"/>
        <w:ind w:left="288"/>
      </w:pPr>
      <w:r>
        <w:rPr>
          <w:rFonts w:ascii="Aptos" w:hAnsi="Aptos"/>
          <w:sz w:val="21"/>
          <w:rFonts w:ascii="Aptos" w:hAnsi="Aptos" w:eastAsia="Microsoft YaHei"/>
        </w:rPr>
        <w:t>授权矩阵原则：自主权必须绑定至市场、品类、策略簇、资金级别与风险包络，不得全局授予。</w:t>
      </w:r>
    </w:p>
    <w:p>
      <w:pPr>
        <w:pStyle w:val="ListBullet"/>
        <w:spacing w:after="40" w:before="0"/>
        <w:ind w:left="288"/>
      </w:pPr>
      <w:r>
        <w:rPr>
          <w:rFonts w:ascii="Aptos" w:hAnsi="Aptos"/>
          <w:sz w:val="21"/>
          <w:rFonts w:ascii="Aptos" w:hAnsi="Aptos" w:eastAsia="Microsoft YaHei"/>
        </w:rPr>
        <w:t>live / learning 隔离原则：学习结果只能形成待验证建议。</w:t>
      </w:r>
    </w:p>
    <w:p>
      <w:pPr>
        <w:pStyle w:val="ListBullet"/>
        <w:spacing w:after="40" w:before="0"/>
        <w:ind w:left="288"/>
      </w:pPr>
      <w:r>
        <w:rPr>
          <w:rFonts w:ascii="Aptos" w:hAnsi="Aptos"/>
          <w:sz w:val="21"/>
          <w:rFonts w:ascii="Aptos" w:hAnsi="Aptos" w:eastAsia="Microsoft YaHei"/>
        </w:rPr>
        <w:t>状态真相源原则：持仓、订单、风险、system_mode、lease 状态必须有唯一真相源。</w:t>
      </w:r>
    </w:p>
    <w:p>
      <w:pPr>
        <w:pStyle w:val="ListBullet"/>
        <w:spacing w:after="40" w:before="0"/>
        <w:ind w:left="288"/>
      </w:pPr>
      <w:r>
        <w:rPr>
          <w:rFonts w:ascii="Aptos" w:hAnsi="Aptos"/>
          <w:sz w:val="21"/>
          <w:rFonts w:ascii="Aptos" w:hAnsi="Aptos" w:eastAsia="Microsoft YaHei"/>
        </w:rPr>
        <w:t>Operator 最终治理原则：Operator 不是日常下单者，但必须拥有熔断、降级、回滚、冻结与撤权权力。</w:t>
      </w:r>
    </w:p>
    <w:p>
      <w:pPr>
        <w:pStyle w:val="Heading1"/>
        <w:spacing w:before="160" w:after="80"/>
      </w:pPr>
      <w:r>
        <w:t>12. 风控设计要求</w:t>
      </w:r>
    </w:p>
    <w:p>
      <w:pPr>
        <w:spacing w:after="80" w:line="269" w:lineRule="auto"/>
      </w:pPr>
      <w:r>
        <w:rPr>
          <w:rFonts w:ascii="Aptos" w:hAnsi="Aptos" w:eastAsia="Microsoft YaHei"/>
          <w:sz w:val="21"/>
        </w:rPr>
        <w:t>本文件采用 P0 &gt; P1 &gt; P2 的三层风控理念。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168"/>
        <w:gridCol w:w="5184"/>
      </w:tblGrid>
      <w:tr>
        <w:tc>
          <w:tcPr>
            <w:tcW w:type="dxa" w:w="3324"/>
            <w:shd w:fill="B8CCE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20"/>
              </w:rPr>
              <w:t>层级</w:t>
            </w:r>
          </w:p>
        </w:tc>
        <w:tc>
          <w:tcPr>
            <w:tcW w:type="dxa" w:w="3324"/>
            <w:shd w:fill="B8CCE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20"/>
              </w:rPr>
              <w:t>目标</w:t>
            </w:r>
          </w:p>
        </w:tc>
        <w:tc>
          <w:tcPr>
            <w:tcW w:type="dxa" w:w="3324"/>
            <w:shd w:fill="B8CCE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20"/>
              </w:rPr>
              <w:t>典型内容</w:t>
            </w:r>
          </w:p>
        </w:tc>
      </w:tr>
      <w:tr>
        <w:tc>
          <w:tcPr>
            <w:tcW w:type="dxa" w:w="3324"/>
            <w:tcMar>
              <w:top w:w="110" w:type="dxa"/>
              <w:start w:w="120" w:type="dxa"/>
              <w:bottom w:w="110" w:type="dxa"/>
              <w:end w:w="120" w:type="dxa"/>
            </w:tcMar>
            <w:shd w:fill="EEF4FB"/>
            <w:vAlign w:val="center"/>
          </w:tcPr>
          <w:p>
            <w:r>
              <w:rPr>
                <w:rFonts w:ascii="Aptos" w:hAnsi="Aptos" w:eastAsia="Microsoft YaHei"/>
                <w:sz w:val="20"/>
              </w:rPr>
              <w:t>P0</w:t>
            </w:r>
          </w:p>
        </w:tc>
        <w:tc>
          <w:tcPr>
            <w:tcW w:type="dxa" w:w="33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sz w:val="20"/>
              </w:rPr>
              <w:t>生存级硬限制</w:t>
            </w:r>
          </w:p>
        </w:tc>
        <w:tc>
          <w:tcPr>
            <w:tcW w:type="dxa" w:w="33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sz w:val="20"/>
              </w:rPr>
              <w:t>最大回撤、最大日损、杠杆上限、kill switch、灾难保护、账户生存</w:t>
            </w:r>
          </w:p>
        </w:tc>
      </w:tr>
      <w:tr>
        <w:tc>
          <w:tcPr>
            <w:tcW w:type="dxa" w:w="3324"/>
            <w:tcMar>
              <w:top w:w="110" w:type="dxa"/>
              <w:start w:w="120" w:type="dxa"/>
              <w:bottom w:w="110" w:type="dxa"/>
              <w:end w:w="120" w:type="dxa"/>
            </w:tcMar>
            <w:shd w:fill="EEF4FB"/>
            <w:vAlign w:val="center"/>
          </w:tcPr>
          <w:p>
            <w:r>
              <w:rPr>
                <w:rFonts w:ascii="Aptos" w:hAnsi="Aptos" w:eastAsia="Microsoft YaHei"/>
                <w:sz w:val="20"/>
              </w:rPr>
              <w:t>P1</w:t>
            </w:r>
          </w:p>
        </w:tc>
        <w:tc>
          <w:tcPr>
            <w:tcW w:type="dxa" w:w="33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sz w:val="20"/>
              </w:rPr>
              <w:t>策略级与组合级治理</w:t>
            </w:r>
          </w:p>
        </w:tc>
        <w:tc>
          <w:tcPr>
            <w:tcW w:type="dxa" w:w="33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sz w:val="20"/>
              </w:rPr>
              <w:t>授权矩阵、相关性、品种风险预算、regime 适配、模式限制</w:t>
            </w:r>
          </w:p>
        </w:tc>
      </w:tr>
      <w:tr>
        <w:tc>
          <w:tcPr>
            <w:tcW w:type="dxa" w:w="3324"/>
            <w:tcMar>
              <w:top w:w="110" w:type="dxa"/>
              <w:start w:w="120" w:type="dxa"/>
              <w:bottom w:w="110" w:type="dxa"/>
              <w:end w:w="120" w:type="dxa"/>
            </w:tcMar>
            <w:shd w:fill="EEF4FB"/>
            <w:vAlign w:val="center"/>
          </w:tcPr>
          <w:p>
            <w:r>
              <w:rPr>
                <w:rFonts w:ascii="Aptos" w:hAnsi="Aptos" w:eastAsia="Microsoft YaHei"/>
                <w:sz w:val="20"/>
              </w:rPr>
              <w:t>P2</w:t>
            </w:r>
          </w:p>
        </w:tc>
        <w:tc>
          <w:tcPr>
            <w:tcW w:type="dxa" w:w="33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sz w:val="20"/>
              </w:rPr>
              <w:t>行为级约束</w:t>
            </w:r>
          </w:p>
        </w:tc>
        <w:tc>
          <w:tcPr>
            <w:tcW w:type="dxa" w:w="33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sz w:val="20"/>
              </w:rPr>
              <w:t>连亏降频、系统不健康收缩、异常期间只减仓、AI 注意力税提示、维护成本偏高时降权</w:t>
            </w:r>
          </w:p>
        </w:tc>
      </w:tr>
    </w:tbl>
    <w:p>
      <w:pPr>
        <w:spacing w:after="80" w:line="269" w:lineRule="auto"/>
      </w:pPr>
      <w:r>
        <w:rPr>
          <w:rFonts w:ascii="Aptos" w:hAnsi="Aptos" w:eastAsia="Microsoft YaHei"/>
          <w:sz w:val="21"/>
        </w:rPr>
        <w:t>对抗性市场意识、双层止损、AI 注意力税都可以作为工具箱存在，但不能凌驾于 P0 灾难保护之上。</w:t>
      </w:r>
    </w:p>
    <w:p>
      <w:pPr>
        <w:pStyle w:val="Heading1"/>
        <w:spacing w:before="160" w:after="80"/>
      </w:pPr>
      <w:r>
        <w:t>13. 执行与订单管理要求</w:t>
      </w:r>
    </w:p>
    <w:p>
      <w:pPr>
        <w:pStyle w:val="ListBullet"/>
        <w:spacing w:after="40" w:before="0"/>
        <w:ind w:left="288"/>
      </w:pPr>
      <w:r>
        <w:rPr>
          <w:rFonts w:ascii="Aptos" w:hAnsi="Aptos"/>
          <w:sz w:val="21"/>
          <w:rFonts w:ascii="Aptos" w:hAnsi="Aptos" w:eastAsia="Microsoft YaHei"/>
        </w:rPr>
        <w:t>决策层输出的是 Trade Intent / Decision Lease，不是最终订单。</w:t>
      </w:r>
    </w:p>
    <w:p>
      <w:pPr>
        <w:pStyle w:val="ListBullet"/>
        <w:spacing w:after="40" w:before="0"/>
        <w:ind w:left="288"/>
      </w:pPr>
      <w:r>
        <w:rPr>
          <w:rFonts w:ascii="Aptos" w:hAnsi="Aptos"/>
          <w:sz w:val="21"/>
          <w:rFonts w:ascii="Aptos" w:hAnsi="Aptos" w:eastAsia="Microsoft YaHei"/>
        </w:rPr>
        <w:t>执行层负责委托方式选择、拆单、追单控制、滑点估计、partial fill 处理、幂等与三账一致。</w:t>
      </w:r>
    </w:p>
    <w:p>
      <w:pPr>
        <w:pStyle w:val="ListBullet"/>
        <w:spacing w:after="40" w:before="0"/>
        <w:ind w:left="288"/>
      </w:pPr>
      <w:r>
        <w:rPr>
          <w:rFonts w:ascii="Aptos" w:hAnsi="Aptos"/>
          <w:sz w:val="21"/>
          <w:rFonts w:ascii="Aptos" w:hAnsi="Aptos" w:eastAsia="Microsoft YaHei"/>
        </w:rPr>
        <w:t>任何 GUI、研究模块、学习模块不得绕开统一执行入口。</w:t>
      </w:r>
    </w:p>
    <w:p>
      <w:pPr>
        <w:pStyle w:val="ListBullet"/>
        <w:spacing w:after="40" w:before="0"/>
        <w:ind w:left="288"/>
      </w:pPr>
      <w:r>
        <w:rPr>
          <w:rFonts w:ascii="Aptos" w:hAnsi="Aptos"/>
          <w:sz w:val="21"/>
          <w:rFonts w:ascii="Aptos" w:hAnsi="Aptos" w:eastAsia="Microsoft YaHei"/>
        </w:rPr>
        <w:t>API 抖动、对账失败、状态分叉、异常重复回报时，应优先保护账户，而不是继续开新仓。</w:t>
      </w:r>
    </w:p>
    <w:p>
      <w:pPr>
        <w:pStyle w:val="Heading1"/>
        <w:spacing w:before="160" w:after="80"/>
      </w:pPr>
      <w:r>
        <w:t>14. 学习、归因与升级路径</w:t>
      </w:r>
    </w:p>
    <w:p>
      <w:pPr>
        <w:spacing w:after="80" w:line="269" w:lineRule="auto"/>
      </w:pPr>
      <w:r>
        <w:rPr>
          <w:rFonts w:ascii="Aptos" w:hAnsi="Aptos" w:eastAsia="Microsoft YaHei"/>
          <w:sz w:val="21"/>
        </w:rPr>
        <w:t>学习能力必须被严格定义为“提出可验证建议”，而不是“自动改 live”。</w:t>
      </w:r>
    </w:p>
    <w:p>
      <w:pPr>
        <w:pStyle w:val="ListBullet"/>
        <w:spacing w:after="40" w:before="0"/>
        <w:ind w:left="288"/>
      </w:pPr>
      <w:r>
        <w:rPr>
          <w:rFonts w:ascii="Aptos" w:hAnsi="Aptos"/>
          <w:sz w:val="21"/>
          <w:rFonts w:ascii="Aptos" w:hAnsi="Aptos" w:eastAsia="Microsoft YaHei"/>
        </w:rPr>
        <w:t>Level 1：参数级微调，可自动，但必须受范围限制并可回滚。</w:t>
      </w:r>
    </w:p>
    <w:p>
      <w:pPr>
        <w:pStyle w:val="ListBullet"/>
        <w:spacing w:after="40" w:before="0"/>
        <w:ind w:left="288"/>
      </w:pPr>
      <w:r>
        <w:rPr>
          <w:rFonts w:ascii="Aptos" w:hAnsi="Aptos"/>
          <w:sz w:val="21"/>
          <w:rFonts w:ascii="Aptos" w:hAnsi="Aptos" w:eastAsia="Microsoft YaHei"/>
        </w:rPr>
        <w:t>Level 2：策略权重或适配表更新，应半自动，需 review 与渐进生效。</w:t>
      </w:r>
    </w:p>
    <w:p>
      <w:pPr>
        <w:pStyle w:val="ListBullet"/>
        <w:spacing w:after="40" w:before="0"/>
        <w:ind w:left="288"/>
      </w:pPr>
      <w:r>
        <w:rPr>
          <w:rFonts w:ascii="Aptos" w:hAnsi="Aptos"/>
          <w:sz w:val="21"/>
          <w:rFonts w:ascii="Aptos" w:hAnsi="Aptos" w:eastAsia="Microsoft YaHei"/>
        </w:rPr>
        <w:t>Level 3：核心逻辑、风险规则、权限边界或代码结构变更，必须走正式审批、回放、shadow、灰度流程。</w:t>
      </w:r>
    </w:p>
    <w:p>
      <w:pPr>
        <w:spacing w:after="80" w:line="269" w:lineRule="auto"/>
      </w:pPr>
      <w:r>
        <w:rPr>
          <w:rFonts w:ascii="Aptos" w:hAnsi="Aptos" w:eastAsia="Microsoft YaHei"/>
          <w:sz w:val="21"/>
        </w:rPr>
        <w:t>建议的 promotion path：观察 -&gt; 假设 -&gt; 回放 / 重放 -&gt; shadow -&gt; 审批 -&gt; 灰度 -&gt; 正式放量。</w:t>
      </w:r>
    </w:p>
    <w:p>
      <w:pPr>
        <w:pStyle w:val="Heading1"/>
        <w:spacing w:before="160" w:after="80"/>
      </w:pPr>
      <w:r>
        <w:t>15. Operator 角色定义</w:t>
      </w:r>
    </w:p>
    <w:p>
      <w:pPr>
        <w:spacing w:after="80" w:line="269" w:lineRule="auto"/>
      </w:pPr>
      <w:r>
        <w:rPr>
          <w:rFonts w:ascii="Aptos" w:hAnsi="Aptos" w:eastAsia="Microsoft YaHei"/>
          <w:sz w:val="21"/>
        </w:rPr>
        <w:t>Operator 不是为了替代 Agent 做所有具体交易决策，而是为了承担最终治理责任。</w:t>
      </w:r>
    </w:p>
    <w:p>
      <w:pPr>
        <w:pStyle w:val="ListBullet"/>
        <w:spacing w:after="40" w:before="0"/>
        <w:ind w:left="288"/>
      </w:pPr>
      <w:r>
        <w:rPr>
          <w:rFonts w:ascii="Aptos" w:hAnsi="Aptos"/>
          <w:sz w:val="21"/>
          <w:rFonts w:ascii="Aptos" w:hAnsi="Aptos" w:eastAsia="Microsoft YaHei"/>
        </w:rPr>
        <w:t>拥有 kill switch、冻结、降级、回滚、撤权、模式切换、人工复核与事故标记权。</w:t>
      </w:r>
    </w:p>
    <w:p>
      <w:pPr>
        <w:pStyle w:val="ListBullet"/>
        <w:spacing w:after="40" w:before="0"/>
        <w:ind w:left="288"/>
      </w:pPr>
      <w:r>
        <w:rPr>
          <w:rFonts w:ascii="Aptos" w:hAnsi="Aptos"/>
          <w:sz w:val="21"/>
          <w:rFonts w:ascii="Aptos" w:hAnsi="Aptos" w:eastAsia="Microsoft YaHei"/>
        </w:rPr>
        <w:t>负责审阅关键实验、批准高风险升级、处理异常场景、确认 live promotion。</w:t>
      </w:r>
    </w:p>
    <w:p>
      <w:pPr>
        <w:pStyle w:val="ListBullet"/>
        <w:spacing w:after="40" w:before="0"/>
        <w:ind w:left="288"/>
      </w:pPr>
      <w:r>
        <w:rPr>
          <w:rFonts w:ascii="Aptos" w:hAnsi="Aptos"/>
          <w:sz w:val="21"/>
          <w:rFonts w:ascii="Aptos" w:hAnsi="Aptos" w:eastAsia="Microsoft YaHei"/>
        </w:rPr>
        <w:t>在早期阶段保留更强确认权，在成熟阶段保留最终 veto 权。</w:t>
      </w:r>
    </w:p>
    <w:p>
      <w:pPr>
        <w:pStyle w:val="Heading1"/>
        <w:spacing w:before="160" w:after="80"/>
      </w:pPr>
      <w:r>
        <w:t>16. GUI / Control Plane 要求</w:t>
      </w:r>
    </w:p>
    <w:p>
      <w:pPr>
        <w:spacing w:after="80" w:line="269" w:lineRule="auto"/>
      </w:pPr>
      <w:r>
        <w:rPr>
          <w:rFonts w:ascii="Aptos" w:hAnsi="Aptos" w:eastAsia="Microsoft YaHei"/>
          <w:sz w:val="21"/>
        </w:rPr>
        <w:t>GUI 必须是控制平面的前端，而不是交易逻辑的旁路。建议统一承载状态总览、控制中心、经营收益、审计记录、学习驾驶舱、paper trading 与风险操作入口。</w:t>
      </w:r>
    </w:p>
    <w:p>
      <w:pPr>
        <w:spacing w:after="80" w:line="269" w:lineRule="auto"/>
      </w:pPr>
      <w:r>
        <w:rPr>
          <w:rFonts w:ascii="Aptos" w:hAnsi="Aptos" w:eastAsia="Microsoft YaHei"/>
          <w:sz w:val="21"/>
        </w:rPr>
        <w:t>GUI -&gt; Control API -&gt; governed services 是合法链路；GUI 绝不能直接触达交易所写接口。</w:t>
      </w:r>
    </w:p>
    <w:p>
      <w:pPr>
        <w:pStyle w:val="Heading1"/>
        <w:spacing w:before="160" w:after="80"/>
      </w:pPr>
      <w:r>
        <w:t>17. 核心成功标准与评价顺序</w:t>
      </w:r>
    </w:p>
    <w:p>
      <w:pPr>
        <w:pStyle w:val="ListBullet"/>
        <w:spacing w:after="40" w:before="0"/>
        <w:ind w:left="288"/>
      </w:pPr>
      <w:r>
        <w:rPr>
          <w:rFonts w:ascii="Aptos" w:hAnsi="Aptos"/>
          <w:sz w:val="21"/>
          <w:rFonts w:ascii="Aptos" w:hAnsi="Aptos" w:eastAsia="Microsoft YaHei"/>
        </w:rPr>
        <w:t>第一优先级：不会失控。</w:t>
      </w:r>
    </w:p>
    <w:p>
      <w:pPr>
        <w:pStyle w:val="ListBullet"/>
        <w:spacing w:after="40" w:before="0"/>
        <w:ind w:left="288"/>
      </w:pPr>
      <w:r>
        <w:rPr>
          <w:rFonts w:ascii="Aptos" w:hAnsi="Aptos"/>
          <w:sz w:val="21"/>
          <w:rFonts w:ascii="Aptos" w:hAnsi="Aptos" w:eastAsia="Microsoft YaHei"/>
        </w:rPr>
        <w:t>第二优先级：不会越权。</w:t>
      </w:r>
    </w:p>
    <w:p>
      <w:pPr>
        <w:pStyle w:val="ListBullet"/>
        <w:spacing w:after="40" w:before="0"/>
        <w:ind w:left="288"/>
      </w:pPr>
      <w:r>
        <w:rPr>
          <w:rFonts w:ascii="Aptos" w:hAnsi="Aptos"/>
          <w:sz w:val="21"/>
          <w:rFonts w:ascii="Aptos" w:hAnsi="Aptos" w:eastAsia="Microsoft YaHei"/>
        </w:rPr>
        <w:t>第三优先级：能完全审计与解释。</w:t>
      </w:r>
    </w:p>
    <w:p>
      <w:pPr>
        <w:pStyle w:val="ListBullet"/>
        <w:spacing w:after="40" w:before="0"/>
        <w:ind w:left="288"/>
      </w:pPr>
      <w:r>
        <w:rPr>
          <w:rFonts w:ascii="Aptos" w:hAnsi="Aptos"/>
          <w:sz w:val="21"/>
          <w:rFonts w:ascii="Aptos" w:hAnsi="Aptos" w:eastAsia="Microsoft YaHei"/>
        </w:rPr>
        <w:t>第四优先级：在异常环境下能保护账户。</w:t>
      </w:r>
    </w:p>
    <w:p>
      <w:pPr>
        <w:pStyle w:val="ListBullet"/>
        <w:spacing w:after="40" w:before="0"/>
        <w:ind w:left="288"/>
      </w:pPr>
      <w:r>
        <w:rPr>
          <w:rFonts w:ascii="Aptos" w:hAnsi="Aptos"/>
          <w:sz w:val="21"/>
          <w:rFonts w:ascii="Aptos" w:hAnsi="Aptos" w:eastAsia="Microsoft YaHei"/>
        </w:rPr>
        <w:t>第五优先级：在真实 net PnL 口径下逐步证明经营质量。</w:t>
      </w:r>
    </w:p>
    <w:p>
      <w:pPr>
        <w:spacing w:after="80" w:line="269" w:lineRule="auto"/>
      </w:pPr>
      <w:r>
        <w:rPr>
          <w:rFonts w:ascii="Aptos" w:hAnsi="Aptos" w:eastAsia="Microsoft YaHei"/>
          <w:sz w:val="21"/>
        </w:rPr>
        <w:t>也就是说，盈利评价必须晚于生存评价。上线初期最重要的不是收益率，而是“乱单率、重复下单、状态错乱、风险越界、审计完整度、异常保护能力”。</w:t>
      </w:r>
    </w:p>
    <w:p>
      <w:pPr>
        <w:pStyle w:val="Heading1"/>
        <w:spacing w:before="160" w:after="80"/>
      </w:pPr>
      <w:r>
        <w:t>18. 落地路线图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3024"/>
        <w:gridCol w:w="3456"/>
        <w:gridCol w:w="2592"/>
      </w:tblGrid>
      <w:tr>
        <w:tc>
          <w:tcPr>
            <w:tcW w:type="dxa" w:w="2493"/>
            <w:shd w:fill="B8CCE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20"/>
              </w:rPr>
              <w:t>阶段</w:t>
            </w:r>
          </w:p>
        </w:tc>
        <w:tc>
          <w:tcPr>
            <w:tcW w:type="dxa" w:w="2493"/>
            <w:shd w:fill="B8CCE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20"/>
              </w:rPr>
              <w:t>定位</w:t>
            </w:r>
          </w:p>
        </w:tc>
        <w:tc>
          <w:tcPr>
            <w:tcW w:type="dxa" w:w="2493"/>
            <w:shd w:fill="B8CCE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20"/>
              </w:rPr>
              <w:t>核心验证目标</w:t>
            </w:r>
          </w:p>
        </w:tc>
        <w:tc>
          <w:tcPr>
            <w:tcW w:type="dxa" w:w="2493"/>
            <w:shd w:fill="B8CCE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20"/>
              </w:rPr>
              <w:t>建议状态</w:t>
            </w:r>
          </w:p>
        </w:tc>
      </w:tr>
      <w:tr>
        <w:tc>
          <w:tcPr>
            <w:tcW w:type="dxa" w:w="2493"/>
            <w:tcMar>
              <w:top w:w="110" w:type="dxa"/>
              <w:start w:w="120" w:type="dxa"/>
              <w:bottom w:w="110" w:type="dxa"/>
              <w:end w:w="120" w:type="dxa"/>
            </w:tcMar>
            <w:shd w:fill="EEF4FB"/>
            <w:vAlign w:val="center"/>
          </w:tcPr>
          <w:p>
            <w:r>
              <w:rPr>
                <w:rFonts w:ascii="Aptos" w:hAnsi="Aptos" w:eastAsia="Microsoft YaHei"/>
                <w:sz w:val="19"/>
              </w:rPr>
              <w:t>0</w:t>
            </w:r>
          </w:p>
        </w:tc>
        <w:tc>
          <w:tcPr>
            <w:tcW w:type="dxa" w:w="249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sz w:val="19"/>
              </w:rPr>
              <w:t>观察者</w:t>
            </w:r>
          </w:p>
        </w:tc>
        <w:tc>
          <w:tcPr>
            <w:tcW w:type="dxa" w:w="249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sz w:val="19"/>
              </w:rPr>
              <w:t>状态判断稳定、Lease 质量可解释</w:t>
            </w:r>
          </w:p>
        </w:tc>
        <w:tc>
          <w:tcPr>
            <w:tcW w:type="dxa" w:w="249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sz w:val="19"/>
              </w:rPr>
              <w:t>当前已完成到 shadow / paper 验证带</w:t>
            </w:r>
          </w:p>
        </w:tc>
      </w:tr>
      <w:tr>
        <w:tc>
          <w:tcPr>
            <w:tcW w:type="dxa" w:w="2493"/>
            <w:tcMar>
              <w:top w:w="110" w:type="dxa"/>
              <w:start w:w="120" w:type="dxa"/>
              <w:bottom w:w="110" w:type="dxa"/>
              <w:end w:w="120" w:type="dxa"/>
            </w:tcMar>
            <w:shd w:fill="EEF4FB"/>
            <w:vAlign w:val="center"/>
          </w:tcPr>
          <w:p>
            <w:r>
              <w:rPr>
                <w:rFonts w:ascii="Aptos" w:hAnsi="Aptos" w:eastAsia="Microsoft YaHei"/>
                <w:sz w:val="19"/>
              </w:rPr>
              <w:t>1</w:t>
            </w:r>
          </w:p>
        </w:tc>
        <w:tc>
          <w:tcPr>
            <w:tcW w:type="dxa" w:w="249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sz w:val="19"/>
              </w:rPr>
              <w:t>单市场、强约束执行</w:t>
            </w:r>
          </w:p>
        </w:tc>
        <w:tc>
          <w:tcPr>
            <w:tcW w:type="dxa" w:w="249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sz w:val="19"/>
              </w:rPr>
              <w:t>证明零失控、风控不被突破</w:t>
            </w:r>
          </w:p>
        </w:tc>
        <w:tc>
          <w:tcPr>
            <w:tcW w:type="dxa" w:w="249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sz w:val="19"/>
              </w:rPr>
              <w:t>下一步 live 前必要门槛</w:t>
            </w:r>
          </w:p>
        </w:tc>
      </w:tr>
      <w:tr>
        <w:tc>
          <w:tcPr>
            <w:tcW w:type="dxa" w:w="2493"/>
            <w:tcMar>
              <w:top w:w="110" w:type="dxa"/>
              <w:start w:w="120" w:type="dxa"/>
              <w:bottom w:w="110" w:type="dxa"/>
              <w:end w:w="120" w:type="dxa"/>
            </w:tcMar>
            <w:shd w:fill="EEF4FB"/>
            <w:vAlign w:val="center"/>
          </w:tcPr>
          <w:p>
            <w:r>
              <w:rPr>
                <w:rFonts w:ascii="Aptos" w:hAnsi="Aptos" w:eastAsia="Microsoft YaHei"/>
                <w:sz w:val="19"/>
              </w:rPr>
              <w:t>2</w:t>
            </w:r>
          </w:p>
        </w:tc>
        <w:tc>
          <w:tcPr>
            <w:tcW w:type="dxa" w:w="249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sz w:val="19"/>
              </w:rPr>
              <w:t>多策略候选 + 统一风控</w:t>
            </w:r>
          </w:p>
        </w:tc>
        <w:tc>
          <w:tcPr>
            <w:tcW w:type="dxa" w:w="249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sz w:val="19"/>
              </w:rPr>
              <w:t>证明会取舍而非只会多做</w:t>
            </w:r>
          </w:p>
        </w:tc>
        <w:tc>
          <w:tcPr>
            <w:tcW w:type="dxa" w:w="249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sz w:val="19"/>
              </w:rPr>
              <w:t>中期</w:t>
            </w:r>
          </w:p>
        </w:tc>
      </w:tr>
      <w:tr>
        <w:tc>
          <w:tcPr>
            <w:tcW w:type="dxa" w:w="2493"/>
            <w:tcMar>
              <w:top w:w="110" w:type="dxa"/>
              <w:start w:w="120" w:type="dxa"/>
              <w:bottom w:w="110" w:type="dxa"/>
              <w:end w:w="120" w:type="dxa"/>
            </w:tcMar>
            <w:shd w:fill="EEF4FB"/>
            <w:vAlign w:val="center"/>
          </w:tcPr>
          <w:p>
            <w:r>
              <w:rPr>
                <w:rFonts w:ascii="Aptos" w:hAnsi="Aptos" w:eastAsia="Microsoft YaHei"/>
                <w:sz w:val="19"/>
              </w:rPr>
              <w:t>3</w:t>
            </w:r>
          </w:p>
        </w:tc>
        <w:tc>
          <w:tcPr>
            <w:tcW w:type="dxa" w:w="249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sz w:val="19"/>
              </w:rPr>
              <w:t>半自主</w:t>
            </w:r>
          </w:p>
        </w:tc>
        <w:tc>
          <w:tcPr>
            <w:tcW w:type="dxa" w:w="249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sz w:val="19"/>
              </w:rPr>
              <w:t>证明异常自降级有效、人工介入下降</w:t>
            </w:r>
          </w:p>
        </w:tc>
        <w:tc>
          <w:tcPr>
            <w:tcW w:type="dxa" w:w="249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sz w:val="19"/>
              </w:rPr>
              <w:t>中期</w:t>
            </w:r>
          </w:p>
        </w:tc>
      </w:tr>
      <w:tr>
        <w:tc>
          <w:tcPr>
            <w:tcW w:type="dxa" w:w="2493"/>
            <w:tcMar>
              <w:top w:w="110" w:type="dxa"/>
              <w:start w:w="120" w:type="dxa"/>
              <w:bottom w:w="110" w:type="dxa"/>
              <w:end w:w="120" w:type="dxa"/>
            </w:tcMar>
            <w:shd w:fill="EEF4FB"/>
            <w:vAlign w:val="center"/>
          </w:tcPr>
          <w:p>
            <w:r>
              <w:rPr>
                <w:rFonts w:ascii="Aptos" w:hAnsi="Aptos" w:eastAsia="Microsoft YaHei"/>
                <w:sz w:val="19"/>
              </w:rPr>
              <w:t>4</w:t>
            </w:r>
          </w:p>
        </w:tc>
        <w:tc>
          <w:tcPr>
            <w:tcW w:type="dxa" w:w="249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sz w:val="19"/>
              </w:rPr>
              <w:t>有边界的自主 Agent</w:t>
            </w:r>
          </w:p>
        </w:tc>
        <w:tc>
          <w:tcPr>
            <w:tcW w:type="dxa" w:w="249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sz w:val="19"/>
              </w:rPr>
              <w:t>证明长期生存率与风险调整后收益</w:t>
            </w:r>
          </w:p>
        </w:tc>
        <w:tc>
          <w:tcPr>
            <w:tcW w:type="dxa" w:w="249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sz w:val="19"/>
              </w:rPr>
              <w:t>远期</w:t>
            </w:r>
          </w:p>
        </w:tc>
      </w:tr>
    </w:tbl>
    <w:p>
      <w:pPr>
        <w:pStyle w:val="Heading1"/>
        <w:spacing w:before="160" w:after="80"/>
      </w:pPr>
      <w:r>
        <w:t>19. 与当前章节树的对齐口径</w:t>
      </w:r>
    </w:p>
    <w:p>
      <w:pPr>
        <w:spacing w:after="80" w:line="269" w:lineRule="auto"/>
      </w:pPr>
      <w:r>
        <w:rPr>
          <w:rFonts w:ascii="Aptos" w:hAnsi="Aptos" w:eastAsia="Microsoft YaHei"/>
          <w:sz w:val="21"/>
        </w:rPr>
        <w:t>结合你当前工程章节树，这份总纲建议采用以下口径：A-L 可视为“基础治理、观察、事件分类、H0/H1-H5/Decision Lease、Paper、Control API、GUI、学习/自观测/net PnL”阶段；M 为 Supervised Live Gate；N 为 Constrained Autonomous Live。</w:t>
      </w:r>
    </w:p>
    <w:p>
      <w:pPr>
        <w:spacing w:after="80" w:line="269" w:lineRule="auto"/>
      </w:pPr>
      <w:r>
        <w:rPr>
          <w:rFonts w:ascii="Aptos" w:hAnsi="Aptos" w:eastAsia="Microsoft YaHei"/>
          <w:sz w:val="21"/>
        </w:rPr>
        <w:t>其中最关键的语义钉子如下：H0 = Local Deterministic Judgment &amp; Gate Core；H1-H5 = AI Governance, Deliberation &amp; Lease Drafting Layer；I = Decision Lease Control Plane。</w:t>
      </w:r>
    </w:p>
    <w:p>
      <w:pPr>
        <w:pStyle w:val="Heading1"/>
        <w:spacing w:before="160" w:after="80"/>
      </w:pPr>
      <w:r>
        <w:t>20. 最终收敛结论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B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r>
              <w:rPr>
                <w:rFonts w:ascii="Aptos" w:hAnsi="Aptos" w:eastAsia="Microsoft YaHei"/>
                <w:b/>
                <w:color w:val="274B6D"/>
                <w:sz w:val="22"/>
              </w:rPr>
              <w:t>本系统的真正目标不是“尽快放权给 AI 去交易”，而是：在严格风险边界、明确授权矩阵、完整审计链、统一写入口、live / learning 隔离与 Operator 最终治理前提下，逐步建立一个既像优秀交易员、又比人更快、更稳、更克制、更可审计的长期进化型交易自治体。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color w:val="646464"/>
        <w:sz w:val="16"/>
      </w:rPr>
      <w:t>OpenClaw / Bybit Trading Agent - Core Design Requirements V1.1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274B6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274B6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