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FreshBasket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AWS Cloud Architecture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42904 Cloud Computing and Software as a Service — Assignment 3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Yuna Son  |  May 2026  |  Region: us-east-1 (N. Virginia)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System Architecture Diagram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Figure 1 below illustrates the complete AWS architecture deployed for FreshBasket. Insert the architecture diagram image here (replace this paragraph with the exported diagram PNG/PDF).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AAAAAA"/>
          <w:sz w:val="28"/>
          <w:szCs w:val="28"/>
        </w:rPr>
        <w:t xml:space="preserve">[ Insert Architecture Diagram Here ]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Figure 1: FreshBasket AWS Architecture — us-east-1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Component Justification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Each AWS component was selected to directly address FreshBasket's two primary requirements: scalability (handling unpredictable traffic spikes) and disaster recovery (maintaining availability when individual components fail).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Disaster Recovery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VPC
10.0.0.0/16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isolated network with two public subnets across AZ-1a and AZ-1b, enabling resources to scale across multiple AZs.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Multi-AZ subnet layout ensures that a failure in one AZ does not take the entire application offline.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a single, managed entry point for all inbound internet traffic without capacity limits.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managed by AWS with built-in redundancy; no single point of failure at the network edge.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Load Balancer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Distributes incoming HTTP requests across all healthy EC2 instances in both AZs, enabling horizontal scaling.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Automatically routes traffic away from unhealthy instances via health checks, maintaining availability during instance failures.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 Scaling Group
(min 2, max 8)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Scales EC2 instances out when CPU exceeds 60% and in when below 30%, matching capacity to actual demand without over-provisioning.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of 2 instances across 2 AZs ensures the application remains available even if one instance or one AZ fails.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Amazon EC2
(t2.micro)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ASG launches additional EC2 instances from the Custom AMI during traffic spikes, providing elastic compute capacity.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 instances are automatically replaced by the ASG using the Custom AMI, restoring capacity without manual intervention.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 Elastic Beanstalk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Orchestrates EC2, ASG, and ALB as a single managed environment; rolling deployments prevent downtime during updates.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Monitors environment health and triggers automatic recovery actions; integrates with SNS for real-time operational alerts.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Amazon RDS MySQL
(Multi-AZ, db.t3.micro)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database service eliminates operational overhead of self-managed MySQL, freeing resources for application scaling.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Multi-AZ deployment maintains a synchronous standby replica in AZ-1b; automatic failover in under 2 minutes if the primary instance fails.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Amazon SNS
(Email Notifications)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directly related to scalability.</w:t>
            </w:r>
          </w:p>
        </w:tc>
        <w:tc>
          <w:tcPr>
            <w:tcW w:type="dxa" w:w="3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Delivers real-time email alerts for critical Beanstalk events (deployment failures, health degradation), enabling rapid operator response.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Assumptions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3.1 Region and Availability Zones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All resources are deployed in us-east-1 (N. Virginia) — the default Learner Lab region.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Two Availability Zones are used: us-east-1a (AZ-1a) and us-east-1b (AZ-1b).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Both EC2 subnets (10.0.1.0/24 and 10.0.2.0/24) are public, as required by the assignment specification.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3.2 Instance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EC2 instances: t2.micro — sufficient for demonstrating scalability within Learner Lab credit constraints.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RDS instance: db.t3.micro — minimum instance size supporting Multi-AZ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a production environment, instance sizes would be scaled up based on load testing results.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 Security Group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 single EC2 security group (freshbasket-ec2-sg) is shared by all instances in the Auto Scaling Group, allowing inbound HTTP (port 80) and SSH (port 22) from any source (0.0.0.0/0).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 separate RDS security group (freshbasket-rds-sg) restricts inbound MySQL (port 3306) to traffic originating from freshbasket-ec2-sg only. Port 3306 is not accessible from the public internet.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All outbound traffic is unrestricted for both security groups.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3.4 Additional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 custom domain or Route 53 configuration is used; the application is accessed via the Elastic Beanstalk-provided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 NAT Gateway is provisioned, as all EC2 subnets are public and do not require private outbound routing.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The Custom AMI (freshbasket-ami) is based on Amazon Linux 2023 and includes the pre-built Go application binary and HTML templates.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Database credentials are stored as Elastic Beanstalk environment properties (not in AWS Secrets Manager), which is acceptable for a Learner Lab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Automated RDS backups are disabled to conserve Learner Lab credits; in production, a retention period of at least 7 days would be configured.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Complete AWS Services List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following AWS services are used in this solution: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VPC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isolated network (10.0.0.0/16) with two public subnets across two AZs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 Gateway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internet connectivity to resources in the public subnets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Elastic Load Balancing (ALB)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Distributes HTTP traffic across EC2 instances in the Auto Scaling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EC2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instances (t2.micro) running the Go web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EC2 Auto Scaling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Manages EC2 fleet size based on CPU utilisation (60% scale-out, 30% scale-in)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Elastic Beanstalk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Orchestrates deployment, EC2 provisioning, ASG, and ALB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RDS (MySQL)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Multi-AZ MySQL 8.x database with automatic failover to standby replica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SNS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notifications for Beanstalk environment events and health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CloudWatch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CPU utilisation metrics used by Auto Scaling triggers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KMS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Encrypts RDS storage at rest using the default aws/rds managed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EC2 AMI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AMI (freshbasket-ami) built from Amazon Linux 2023 with app pre-installed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EC2 Key Pairs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freshbasket-key — RSA key pair used for SSH access to all EC2 instances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VPC Security Groups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freshbasket-ec2-sg (ports 80, 22) and freshbasket-rds-sg (port 3306 from EC2 SG)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Total: 13 AWS services and components.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8"/>
      </w:pBdr>
    </w:pPr>
    <w:r>
      <w:rPr>
        <w:rFonts w:ascii="Arial" w:cs="Arial" w:eastAsia="Arial" w:hAnsi="Arial"/>
        <w:color w:val="666666"/>
        <w:sz w:val="18"/>
        <w:szCs w:val="18"/>
      </w:rPr>
      <w:t xml:space="preserve">FreshBasket — AWS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2026-05-22T01:19:17.505Z</dcterms:created>
  <dcterms:modified xsi:type="dcterms:W3CDTF">2026-05-22T01:19:17.505Z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