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and a nominalized temporal relation whose after and before cases induce opposite before-argument orders, rejects an ill-typed nominalizer and a reversed embedded temporal ordering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and waved,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