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and a Coq finite registered atomic truth-condition-source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and coq_finite_registered_atomic_truth_condition_source_certificate.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and finite-registered-atomic-truth-condition-source-certificate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and finite registered atomic truth-condition-source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and coq_finite_registered_atomic_truth_condition_source_certificate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and their finite registered atomic truth-condition-source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