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for each role.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A companion registered_semantic_role_witnesses table adds one live registered sentence per role, such as Mary laughed into a room yesterday for Goal, a cat sits on a mat for Location, and Mary laughed from a window yesterday for Source; the verifier reruns those sentences and checks that the AST contains the advertised Adv modifier, normalized proof-assistant constant, role type, role label, and surface-lexicon source. The witness table is itself guarded by a semantic_role_witness_selection_contract.v1 object, which fixes the selection scope to registered primary and variant success cases, requires one live sentence per registered Adv role, lists the required witness fields, and explicitly leaves full_witness_generation false. The verifier rejects both unregistered modifier roles and drops below those role minima, and it separately rejects drift between the advertised role-source, role-witness, or witness-selection contract and the live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