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and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negative cases reject an application whose adverb count does not match its modifier vector, an application whose role_frame values, role labels, or role types do not match its ordered arguments and generated function signature,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and non-fatal result-state warnings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result_state_lexicon field in a dedicated Result State Lexicon panel, so resultative analyses display the target state, scale, source state, and source policy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Each draft has a stable draft_id and carries a state_lexicon_patch_line preview of the candidate StateLexiconEntry, with the pre-state left as a placeholder rather than silently mutating the lexicon; requires_human_choice, placeholder_fields, and can_auto_apply make that guard machine-readable.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