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/api/analyze-action-run endpoint now emits diagnostic_inspection_run.v1 snapshots for inspection-only actions such as inspect_ast, using the sentence and action index rather than a fixture case; for the plant killed, the run bundle exposes ast and type_check while preserving source analyze and the same surface type contract context. The ordinary recovery action record itself now carries automation_mode, can_auto_run, can_auto_apply, target_fields, nullable inspection_run_api_path, nullable inspection_run_download_api_path, and a nullable inspection_run_download_filename, so machine clients can discover the safe inspection path directly from diagnostics rather than reconstructing it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