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controls and JSON inventory cannot silently drift apart; the project-level web smoke check now requests the JSON manifest and then walks every advertised case, comparing each API payload, selected HTML option, failure stage, and recovery-action metadata with the corresponding HTML fixture page.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