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finite-registered-atomic-kernel-alignment-certificate drift, finite-registered-atomic-truth-condition-source-certificate drift, finite-registered-atomic-truth-condition-instance-certificate drift, finite-registered-atomic-truth-condition-witness-ledger drift, finite-registered-atomic-truth-condition-evidence-ledger drift, finite-registered-atomic-truth-condition-evidence-source-alignment-certificate drift, finite-registered-atomic-truth-condition-independent-suite-alignment-certificate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