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and non-fatal result-state warnings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web page renders the same actions in a Next Steps panel, with stable data-action-kind attributes and next-step--kind CSS classes so browser tests or later interface buttons can target the suggested repair without parsing prose. It also renders the result_state_lexicon field in a dedicated Result State Lexicon panel, so resultative analyses display the target state, scale, source state, and source policy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