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controls and JSON inventory cannot silently drift apart; the project-level web smoke check now requests the JSON manifest and then walks every advertised case, comparing each API payload, selected HTML option, failure stage, and recovery-action metadata with the corresponding HTML fixture page, while deriving the expected selector count from the manifest rather than from a second hard-coded constant. The same consistency rules are factored into a standalone verifier helper, so regression tests can inject duplicate cases, incomplete metadata, payload case drift, and stale selector attributes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