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For the plant killed, the action bundle preserves source analyze, the action, repair plan, diagnostics, contract, and surface type context, and the ordinary Next Steps row now renders a row-local Action JSON preview that the verifier compares with the /api/analyze-action payload.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