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inside the matrix generation spec, and both the verifier and web panel check that the copied axis, modifier, time, and lexical-frame fields remain synchronized with that source.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