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unknown_state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and annotates the exported example as Prop rather than PropT.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or one verb at incompatible non-modifier argument types.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perception-complement case likewise has a construction-specific AST check that rejects an ill-typed nominalizer before proof-assistant export. The negative cases reject an application whose adverb count does not match its modifier vector, a Cause term whose effect is not a Transition, a perception complement whose E does not have type Prop -&gt; Entity,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