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controls and JSON inventory cannot silently drift apart; the project-level web smoke check now requests both the JSON manifest and the corresponding HTML fixture page, enforcing that selector/manifest contract outside the isolated renderer tests.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