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and derived counts outside the raw JSON block, using data-rule-draft-* hooks such as data-rule-draft-accepted-example-count, data-rule-draft-test-scope, and data-rule-draft-patch-preview-present. The verifier checks these hooks against the construction_rule_draft response and includes counterexamples for stale accepted-example counts, stale registration-test rows, and stale patch previews. This is a small interface change with a methodological purpose: a reviewer can inspect the candidate rule boundary directly, and the page cannot silently display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