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It exports no Event, Agent, or Theme declarations. Clause-level markers that the current implementation cannot analyze, such as who, which, that, whether, or an overextended conditional such as if John left, Mary cried loudly,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