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This improvement is small but directly tied to the Luo-Shi analysis: fronted prepositional material is typed as Adv and added to the indexed modifier sequence, not reified as an Entity constant such as in_bathroom_mary.</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