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It also accepts explicit conjunctive coordination in that same finite slice: some boy who laughed and who smiled loved a girl and some boy loved a girl that smiled and that laughed receive the same conjunctive restrictor formulas. The same finite policy now covers n-ary single-marker coordination where later markers are elided: some boy who laughed and smiled loved a girl, some boy loved a girl that smiled and laughed, some boy who laughed and smiled and slept loved a girl, and some boy loved a girl that smiled and laughed and slept are rendered by the corresponding list of predicate-valued restrictors, with inherited markers recorded in the AST rather than exported as entities. The newest registered slice treats present-participle reduced relatives as the same kind of binder restrictor with an elided marker: some boy laughing loved a girl renders boy(x_boy) and laugh(x_boy), some boy loved a girl smiling renders girl(x_girl) and smile(x_girl), and the coordinated reduced forms some boy laughing and smiling loved a girl and some boy loved a girl smiling and laughing keep boy and girl as the binder heads rather than producing variables such as x_laugh or x_smile. The AST records relative_marker_elided and reduced_relative_form as present_participle. Disjunctive or who/or that cases, single-marker or relatives, and reduced-relative or cases remain outside the certified fragment instead of being collapsed into conjunction. The semantic readings mark coordinated finite relative restrictors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disjunctive stacked relative clauses, complex reduced relatives,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101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now registers twenty-two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eight finite stacked-relative cases, some boy who laughed who smiled loved a girl, some boy loved a girl that smiled that laughed, some boy who laughed and who smiled loved a girl, some boy loved a girl that smiled and that laughed, some boy who laughed and smiled loved a girl, some boy loved a girl that smiled and laughed, some boy who laughed and smiled and slept loved a girl, and some boy loved a girl that smiled and laughed and slept; four finite reduced-relative cases, some boy laughing loved a girl, some boy loved a girl smiling, some boy laughing and smiling loved a girl, and some boy loved a girl smiling and laughing;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stacked-restrictor, and reduced-restrictor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relatives, disjunctive relative clauses, complex reduced relatives,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