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fixture case inventory, labels, expected failure stages, and expected recovery-action kinds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