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Residual unregistered simple sentences still use a conservative fallback parser; Mary laughed from a window with a camera beside a shelf loudly under a lamp on a table with a microphone near a door with a telescope near a window with a knife near a table yesterday remains a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remaining fallback success contract is now exercised with Mary laughed from a window with a camera beside a shelf loudly under a lamp on a table with a microphone near a door with a telescope near a window with a knife near a table yesterday, where the verifier checks fallback_single_reading, fallback_event_semantics, the construction-rule draft, the shallow Source+Instrument+Location+Manner+Location+Location+Instrument+Location+Instrument+Location+Instrument mixed modifier scaffold at_T(yesterday, laugh(12)(from(window), with(camera), beside(shelf), loudly, under(lamp), on(table), with(microphone), near(door), with(telescope), near(window), with(knife), near(table),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