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now combines the same Adv and time discipline with the universal/existential scope readings. In each case the modifier boundary stops before the quantified subject, so the implementation records in_bathroom rather than malformed names such as in_bathroom_some or in_bathroom_every.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