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 modifiers use the same mechanism: John went from home to school exports from_home and to_school as Adv constants with Source and Goal roles, not as entity arguments.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surface modifiers such as in(bathroom), with(knife), from(home), and to(school)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modifier surface-lexicon audit whose normalized constant disagrees with the exported Adv name,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