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fixture case inventory, labels, expected failure stages, and expected recovery-action kinds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each recovery action schema, the HTML action export link, the Recovery Action Exports panel,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and stale action-export panels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