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labels, expected failure stages, and expected recovery-action kinds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