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negative web/API case rejects Mary saw John leave or Sue smile after Bill waved at the internal type-check stage, because timed perception disjunction does not yet have an explicit scope policy; the parser must not silently convert the temporal phrase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